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06270" w14:textId="6CBF93BC" w:rsidR="00666282" w:rsidRDefault="00BF6487" w:rsidP="00842103">
      <w:pPr>
        <w:spacing w:after="0" w:line="240" w:lineRule="auto"/>
        <w:ind w:firstLine="53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666282" w:rsidRPr="00AA0825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АНАЛІЗ РЕГУЛЯТОРНОГО ВПЛИВУ</w:t>
      </w:r>
    </w:p>
    <w:p w14:paraId="3BAD5BD9" w14:textId="77777777" w:rsidR="009E1DB2" w:rsidRPr="00250274" w:rsidRDefault="009E1DB2" w:rsidP="009E1DB2">
      <w:pPr>
        <w:pStyle w:val="a50"/>
        <w:spacing w:before="0" w:beforeAutospacing="0" w:after="0" w:afterAutospacing="0"/>
        <w:jc w:val="center"/>
        <w:rPr>
          <w:b/>
          <w:sz w:val="27"/>
          <w:szCs w:val="27"/>
          <w:lang w:val="uk-UA"/>
        </w:rPr>
      </w:pPr>
      <w:r w:rsidRPr="00250274">
        <w:rPr>
          <w:b/>
          <w:sz w:val="27"/>
          <w:szCs w:val="27"/>
          <w:lang w:val="uk-UA"/>
        </w:rPr>
        <w:t xml:space="preserve">до проєкту </w:t>
      </w:r>
      <w:bookmarkStart w:id="0" w:name="n1702"/>
      <w:bookmarkEnd w:id="0"/>
      <w:r w:rsidRPr="00250274">
        <w:rPr>
          <w:b/>
          <w:sz w:val="27"/>
          <w:szCs w:val="27"/>
          <w:lang w:val="uk-UA"/>
        </w:rPr>
        <w:t>наказу Міністерства захисту довкілля та природних ресурсів України «</w:t>
      </w:r>
      <w:r w:rsidRPr="00250274">
        <w:rPr>
          <w:rStyle w:val="rvts23"/>
          <w:b/>
          <w:sz w:val="27"/>
          <w:szCs w:val="27"/>
          <w:lang w:val="uk-UA"/>
        </w:rPr>
        <w:t>Про затвердження</w:t>
      </w:r>
      <w:r w:rsidR="0093250C">
        <w:rPr>
          <w:rStyle w:val="rvts23"/>
          <w:b/>
          <w:sz w:val="27"/>
          <w:szCs w:val="27"/>
          <w:lang w:val="uk-UA"/>
        </w:rPr>
        <w:t xml:space="preserve"> </w:t>
      </w:r>
      <w:r w:rsidR="0093250C" w:rsidRPr="0093250C">
        <w:rPr>
          <w:rStyle w:val="rvts23"/>
          <w:b/>
          <w:sz w:val="27"/>
          <w:szCs w:val="27"/>
          <w:lang w:val="uk-UA"/>
        </w:rPr>
        <w:t>Порядку ведення лісовпорядкування</w:t>
      </w:r>
      <w:r w:rsidRPr="00250274">
        <w:rPr>
          <w:b/>
          <w:sz w:val="27"/>
          <w:szCs w:val="27"/>
          <w:lang w:val="uk-UA"/>
        </w:rPr>
        <w:t xml:space="preserve">» </w:t>
      </w:r>
      <w:r w:rsidR="00F74C2B">
        <w:rPr>
          <w:b/>
          <w:sz w:val="27"/>
          <w:szCs w:val="27"/>
          <w:lang w:val="uk-UA"/>
        </w:rPr>
        <w:t xml:space="preserve">                     </w:t>
      </w:r>
      <w:r w:rsidR="00612304">
        <w:rPr>
          <w:b/>
          <w:sz w:val="27"/>
          <w:szCs w:val="27"/>
          <w:lang w:val="uk-UA"/>
        </w:rPr>
        <w:t xml:space="preserve"> </w:t>
      </w:r>
      <w:r w:rsidRPr="00250274">
        <w:rPr>
          <w:b/>
          <w:sz w:val="27"/>
          <w:szCs w:val="27"/>
          <w:lang w:val="uk-UA"/>
        </w:rPr>
        <w:t>(далі – проєкт наказу)</w:t>
      </w:r>
      <w:r w:rsidR="0093250C">
        <w:rPr>
          <w:b/>
          <w:sz w:val="27"/>
          <w:szCs w:val="27"/>
          <w:lang w:val="uk-UA"/>
        </w:rPr>
        <w:t xml:space="preserve"> </w:t>
      </w:r>
    </w:p>
    <w:p w14:paraId="04A962BC" w14:textId="77777777" w:rsidR="00BC7477" w:rsidRPr="00AA0825" w:rsidRDefault="00BC7477" w:rsidP="00842103">
      <w:pPr>
        <w:spacing w:after="0" w:line="240" w:lineRule="auto"/>
        <w:ind w:firstLine="53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13D8409" w14:textId="77777777" w:rsidR="00666282" w:rsidRDefault="00666282" w:rsidP="00842103">
      <w:pPr>
        <w:spacing w:after="0" w:line="240" w:lineRule="auto"/>
        <w:ind w:firstLine="53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A0825">
        <w:rPr>
          <w:rFonts w:ascii="Times New Roman" w:hAnsi="Times New Roman" w:cs="Times New Roman"/>
          <w:b/>
          <w:bCs/>
          <w:sz w:val="28"/>
          <w:szCs w:val="28"/>
          <w:lang w:val="uk-UA"/>
        </w:rPr>
        <w:t>І. Визначення проблеми</w:t>
      </w:r>
    </w:p>
    <w:p w14:paraId="5FFF40E2" w14:textId="77777777" w:rsidR="00833123" w:rsidRDefault="00833123" w:rsidP="00842103">
      <w:pPr>
        <w:spacing w:after="0" w:line="240" w:lineRule="auto"/>
        <w:ind w:firstLine="53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E69026E" w14:textId="77777777" w:rsidR="00ED6F8D" w:rsidRDefault="00B9384A" w:rsidP="00B938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 w:rsidRPr="00B9384A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Ведення лісового господарства – складний процес,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який</w:t>
      </w:r>
      <w:r w:rsidRPr="00B9384A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потребує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чіткого</w:t>
      </w:r>
      <w:r w:rsidRPr="00B9384A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планування</w:t>
      </w:r>
      <w:r w:rsidR="006B1637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. </w:t>
      </w:r>
    </w:p>
    <w:p w14:paraId="7D8F181D" w14:textId="77777777" w:rsidR="00B9384A" w:rsidRDefault="006B1637" w:rsidP="00B938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Система заходів, </w:t>
      </w:r>
      <w:r w:rsidRPr="008B4C0D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спрямованих на забезпечення ефективної організації та науково обґрунтованого ведення лісового господарства, охорони, захисту, раціонального використання, підвищення екологічного та ресурсного потенціалу лісів, культури ведення лісового господарства, отримання достовірної і всебічної інформації про лісовий фонд України</w:t>
      </w:r>
      <w:r w:rsidR="00CB66CC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="009306C9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визначається під час проведення лісовпорядкування. </w:t>
      </w:r>
    </w:p>
    <w:p w14:paraId="759D0EC9" w14:textId="77777777" w:rsidR="006B1637" w:rsidRDefault="006B1637" w:rsidP="006B27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 w:rsidRPr="006B1637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У матеріалах лісовпорядкування дається якісна </w:t>
      </w:r>
      <w:r w:rsidR="0070189D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та</w:t>
      </w:r>
      <w:r w:rsidRPr="006B1637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кількісна характеристика кожної лісової ділянки, комплексна оцінка ведення лісового господарства, що є основою для розроблення про</w:t>
      </w:r>
      <w:r w:rsidR="00F96116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є</w:t>
      </w:r>
      <w:r w:rsidRPr="006B1637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кту організації та розвитку лісового господарства відповідного об'єкта лісовпорядкування.</w:t>
      </w:r>
    </w:p>
    <w:p w14:paraId="254D37C5" w14:textId="77777777" w:rsidR="005605E5" w:rsidRDefault="00ED6F8D" w:rsidP="006B27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М</w:t>
      </w:r>
      <w:r w:rsidR="00B8267F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атеріали лісовпорядкування </w:t>
      </w:r>
      <w:r w:rsidR="005605E5" w:rsidRPr="005605E5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є обов'язковими для ведення лісового господарства, планування і прогнозування використання лісових ресурсів</w:t>
      </w:r>
      <w:r w:rsidR="00B8267F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,</w:t>
      </w:r>
      <w:r w:rsidR="00CB66CC" w:rsidRPr="00CB66CC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B66CC" w:rsidRPr="005605E5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з урахуванням стану та перспектив економічного і соціального розвитку регіону</w:t>
      </w:r>
      <w:r w:rsidR="005605E5" w:rsidRPr="005605E5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1E61590F" w14:textId="77777777" w:rsidR="000D34BE" w:rsidRDefault="000D34BE" w:rsidP="000D34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C3C6D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Проблема, яку передбачається розв’язати шляхом державного регулювання, полягає у тому, що на даний час</w:t>
      </w:r>
      <w:r w:rsidR="00CB66CC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B8267F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відсутній документ, який системно  </w:t>
      </w:r>
      <w:r w:rsidR="00ED6F8D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в</w:t>
      </w:r>
      <w:r w:rsidR="00B8267F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регул</w:t>
      </w:r>
      <w:r w:rsidR="00ED6F8D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ьовує</w:t>
      </w:r>
      <w:r w:rsidR="00B8267F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питання проведення лісовпорядкування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17A25BC9" w14:textId="77777777" w:rsidR="00CA1E7C" w:rsidRDefault="00343CAC" w:rsidP="000D34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43CAC">
        <w:rPr>
          <w:rFonts w:ascii="Times New Roman" w:hAnsi="Times New Roman"/>
          <w:sz w:val="28"/>
          <w:szCs w:val="28"/>
          <w:lang w:val="uk-UA"/>
        </w:rPr>
        <w:t>Наразі де</w:t>
      </w:r>
      <w:r>
        <w:rPr>
          <w:rFonts w:ascii="Times New Roman" w:hAnsi="Times New Roman"/>
          <w:sz w:val="28"/>
          <w:szCs w:val="28"/>
          <w:lang w:val="uk-UA"/>
        </w:rPr>
        <w:t>ржавні лісовпорядні організації</w:t>
      </w:r>
      <w:r w:rsidRPr="00343CAC">
        <w:rPr>
          <w:rFonts w:ascii="Times New Roman" w:hAnsi="Times New Roman"/>
          <w:sz w:val="28"/>
          <w:szCs w:val="28"/>
          <w:lang w:val="uk-UA"/>
        </w:rPr>
        <w:t xml:space="preserve"> діють відповідно до Інструкції з впорядкування лісового фонду України, яка рекомендована для виробничого використання рішенням науково-технічної ради Держ</w:t>
      </w:r>
      <w:r>
        <w:rPr>
          <w:rFonts w:ascii="Times New Roman" w:hAnsi="Times New Roman"/>
          <w:sz w:val="28"/>
          <w:szCs w:val="28"/>
          <w:lang w:val="uk-UA"/>
        </w:rPr>
        <w:t xml:space="preserve">авного </w:t>
      </w:r>
      <w:r w:rsidRPr="00343CAC">
        <w:rPr>
          <w:rFonts w:ascii="Times New Roman" w:hAnsi="Times New Roman"/>
          <w:sz w:val="28"/>
          <w:szCs w:val="28"/>
          <w:lang w:val="uk-UA"/>
        </w:rPr>
        <w:t>ком</w:t>
      </w:r>
      <w:r>
        <w:rPr>
          <w:rFonts w:ascii="Times New Roman" w:hAnsi="Times New Roman"/>
          <w:sz w:val="28"/>
          <w:szCs w:val="28"/>
          <w:lang w:val="uk-UA"/>
        </w:rPr>
        <w:t xml:space="preserve">ітету </w:t>
      </w:r>
      <w:r w:rsidRPr="00343CAC">
        <w:rPr>
          <w:rFonts w:ascii="Times New Roman" w:hAnsi="Times New Roman"/>
          <w:sz w:val="28"/>
          <w:szCs w:val="28"/>
          <w:lang w:val="uk-UA"/>
        </w:rPr>
        <w:t>ліс</w:t>
      </w:r>
      <w:r>
        <w:rPr>
          <w:rFonts w:ascii="Times New Roman" w:hAnsi="Times New Roman"/>
          <w:sz w:val="28"/>
          <w:szCs w:val="28"/>
          <w:lang w:val="uk-UA"/>
        </w:rPr>
        <w:t xml:space="preserve">ового </w:t>
      </w:r>
      <w:r w:rsidRPr="00343CAC">
        <w:rPr>
          <w:rFonts w:ascii="Times New Roman" w:hAnsi="Times New Roman"/>
          <w:sz w:val="28"/>
          <w:szCs w:val="28"/>
          <w:lang w:val="uk-UA"/>
        </w:rPr>
        <w:t>госп</w:t>
      </w:r>
      <w:r>
        <w:rPr>
          <w:rFonts w:ascii="Times New Roman" w:hAnsi="Times New Roman"/>
          <w:sz w:val="28"/>
          <w:szCs w:val="28"/>
          <w:lang w:val="uk-UA"/>
        </w:rPr>
        <w:t>одарства</w:t>
      </w:r>
      <w:r w:rsidRPr="00343CAC">
        <w:rPr>
          <w:rFonts w:ascii="Times New Roman" w:hAnsi="Times New Roman"/>
          <w:sz w:val="28"/>
          <w:szCs w:val="28"/>
          <w:lang w:val="uk-UA"/>
        </w:rPr>
        <w:t xml:space="preserve"> України (2006 р</w:t>
      </w:r>
      <w:r>
        <w:rPr>
          <w:rFonts w:ascii="Times New Roman" w:hAnsi="Times New Roman"/>
          <w:sz w:val="28"/>
          <w:szCs w:val="28"/>
          <w:lang w:val="uk-UA"/>
        </w:rPr>
        <w:t>ік</w:t>
      </w:r>
      <w:r w:rsidRPr="00343CAC">
        <w:rPr>
          <w:rFonts w:ascii="Times New Roman" w:hAnsi="Times New Roman"/>
          <w:sz w:val="28"/>
          <w:szCs w:val="28"/>
          <w:lang w:val="uk-UA"/>
        </w:rPr>
        <w:t>).</w:t>
      </w:r>
    </w:p>
    <w:p w14:paraId="4AA7DE7F" w14:textId="77777777" w:rsidR="00B8267F" w:rsidRDefault="00B8267F" w:rsidP="00B8267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ab/>
      </w:r>
      <w:r w:rsidR="000D34B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Держлісагентство </w:t>
      </w:r>
      <w:r w:rsidRPr="00B8267F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на виконання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00B8267F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абзацу третього підпункту </w:t>
      </w:r>
      <w:r w:rsidR="00546BCD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«г»</w:t>
      </w:r>
      <w:r w:rsidRPr="00B8267F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546BCD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під</w:t>
      </w:r>
      <w:r w:rsidRPr="00B8267F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пункту 2 </w:t>
      </w:r>
      <w:r w:rsidR="00546BCD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пункту</w:t>
      </w:r>
      <w:r w:rsidRPr="00B8267F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1 рішення Ради національної безпеки і оборони України від 23 березня 2021 року «Про виклики і загрози національній безпеці України в екологічній сфері та першочергові заходи щодо їх нейтралізації», введеного в дію Указом Президента України від 23 березня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00B8267F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2021 року № 111/2021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, та </w:t>
      </w:r>
      <w:r w:rsidRPr="00B8267F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пункту 27 Національного плану дій з охорони навколишнього природного середовища на період до 2025 року, затвердженого розпорядженням Кабінету Міністрів України від 21 квітня 2021 року № 443-р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, </w:t>
      </w:r>
      <w:r w:rsidR="000D34B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розробило</w:t>
      </w:r>
      <w:r w:rsidR="00666282" w:rsidRPr="0091449A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91449A" w:rsidRPr="0091449A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про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є</w:t>
      </w:r>
      <w:r w:rsidR="0091449A" w:rsidRPr="0091449A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кт</w:t>
      </w:r>
      <w:r w:rsidR="0093250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93250C" w:rsidRPr="0093250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Порядку ведення лісовпорядкування</w:t>
      </w:r>
      <w:r w:rsidRPr="00250274">
        <w:rPr>
          <w:rFonts w:ascii="Times New Roman" w:hAnsi="Times New Roman"/>
          <w:sz w:val="27"/>
          <w:szCs w:val="27"/>
          <w:lang w:val="uk-UA"/>
        </w:rPr>
        <w:t>, принциповим</w:t>
      </w:r>
      <w:r w:rsidR="00636830">
        <w:rPr>
          <w:rFonts w:ascii="Times New Roman" w:hAnsi="Times New Roman"/>
          <w:sz w:val="27"/>
          <w:szCs w:val="27"/>
          <w:lang w:val="uk-UA"/>
        </w:rPr>
        <w:t>и</w:t>
      </w:r>
      <w:r w:rsidRPr="00250274">
        <w:rPr>
          <w:rFonts w:ascii="Times New Roman" w:hAnsi="Times New Roman"/>
          <w:sz w:val="27"/>
          <w:szCs w:val="27"/>
          <w:lang w:val="uk-UA"/>
        </w:rPr>
        <w:t xml:space="preserve"> положенням</w:t>
      </w:r>
      <w:r w:rsidR="00636830">
        <w:rPr>
          <w:rFonts w:ascii="Times New Roman" w:hAnsi="Times New Roman"/>
          <w:sz w:val="27"/>
          <w:szCs w:val="27"/>
          <w:lang w:val="uk-UA"/>
        </w:rPr>
        <w:t>и</w:t>
      </w:r>
      <w:r w:rsidRPr="00250274">
        <w:rPr>
          <w:rFonts w:ascii="Times New Roman" w:hAnsi="Times New Roman"/>
          <w:sz w:val="27"/>
          <w:szCs w:val="27"/>
          <w:lang w:val="uk-UA"/>
        </w:rPr>
        <w:t xml:space="preserve"> якої є запровадження обов’язкового проведення лісовпорядкування </w:t>
      </w:r>
      <w:r w:rsidR="0028668E">
        <w:rPr>
          <w:rFonts w:ascii="Times New Roman" w:hAnsi="Times New Roman"/>
          <w:sz w:val="27"/>
          <w:szCs w:val="27"/>
          <w:lang w:val="uk-UA"/>
        </w:rPr>
        <w:t>в лісах України</w:t>
      </w:r>
      <w:r w:rsidR="0093250C" w:rsidRPr="0093250C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250274">
        <w:rPr>
          <w:rFonts w:ascii="Times New Roman" w:hAnsi="Times New Roman"/>
          <w:sz w:val="27"/>
          <w:szCs w:val="27"/>
          <w:lang w:val="uk-UA"/>
        </w:rPr>
        <w:t>за єдиною методикою.</w:t>
      </w:r>
    </w:p>
    <w:p w14:paraId="250F9BFC" w14:textId="77777777" w:rsidR="00666282" w:rsidRDefault="00666282" w:rsidP="006F08D0">
      <w:pPr>
        <w:pStyle w:val="a4"/>
        <w:tabs>
          <w:tab w:val="clear" w:pos="4677"/>
          <w:tab w:val="center" w:pos="709"/>
        </w:tabs>
        <w:ind w:firstLine="709"/>
        <w:jc w:val="center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</w:pPr>
      <w:r w:rsidRPr="005B511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Основні групи (підгрупи), на які проблема справляє вплив</w:t>
      </w:r>
    </w:p>
    <w:tbl>
      <w:tblPr>
        <w:tblW w:w="4925" w:type="pct"/>
        <w:tblInd w:w="8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947"/>
        <w:gridCol w:w="1417"/>
        <w:gridCol w:w="1316"/>
      </w:tblGrid>
      <w:tr w:rsidR="00666282" w:rsidRPr="00343CAC" w14:paraId="77B88751" w14:textId="77777777" w:rsidTr="00355697">
        <w:tc>
          <w:tcPr>
            <w:tcW w:w="3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62DFD0F6" w14:textId="77777777" w:rsidR="00666282" w:rsidRPr="00343CAC" w:rsidRDefault="00666282" w:rsidP="00842103">
            <w:pPr>
              <w:spacing w:after="0" w:line="240" w:lineRule="auto"/>
              <w:ind w:firstLine="53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CAC">
              <w:rPr>
                <w:rFonts w:ascii="Times New Roman" w:hAnsi="Times New Roman" w:cs="Times New Roman"/>
                <w:bCs/>
                <w:sz w:val="24"/>
                <w:szCs w:val="24"/>
              </w:rPr>
              <w:t>Групи (підгрупи)</w:t>
            </w:r>
          </w:p>
        </w:tc>
        <w:tc>
          <w:tcPr>
            <w:tcW w:w="7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3F6052F8" w14:textId="77777777" w:rsidR="00666282" w:rsidRPr="00343CAC" w:rsidRDefault="00666282" w:rsidP="00842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CAC">
              <w:rPr>
                <w:rFonts w:ascii="Times New Roman" w:hAnsi="Times New Roman" w:cs="Times New Roman"/>
                <w:bCs/>
                <w:sz w:val="24"/>
                <w:szCs w:val="24"/>
              </w:rPr>
              <w:t>Так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6D5BD99F" w14:textId="77777777" w:rsidR="00666282" w:rsidRPr="00343CAC" w:rsidRDefault="00666282" w:rsidP="00842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CAC">
              <w:rPr>
                <w:rFonts w:ascii="Times New Roman" w:hAnsi="Times New Roman" w:cs="Times New Roman"/>
                <w:bCs/>
                <w:sz w:val="24"/>
                <w:szCs w:val="24"/>
              </w:rPr>
              <w:t>Ні</w:t>
            </w:r>
          </w:p>
        </w:tc>
      </w:tr>
      <w:tr w:rsidR="00666282" w:rsidRPr="00343CAC" w14:paraId="4139CED7" w14:textId="77777777" w:rsidTr="00355697">
        <w:tc>
          <w:tcPr>
            <w:tcW w:w="3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7D2C379E" w14:textId="77777777" w:rsidR="00666282" w:rsidRPr="00343CAC" w:rsidRDefault="00666282" w:rsidP="00842103">
            <w:pPr>
              <w:spacing w:after="0" w:line="240" w:lineRule="auto"/>
              <w:ind w:firstLine="5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AC">
              <w:rPr>
                <w:rFonts w:ascii="Times New Roman" w:hAnsi="Times New Roman" w:cs="Times New Roman"/>
                <w:sz w:val="24"/>
                <w:szCs w:val="24"/>
              </w:rPr>
              <w:t>Громадяни</w:t>
            </w:r>
          </w:p>
        </w:tc>
        <w:tc>
          <w:tcPr>
            <w:tcW w:w="7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245E98B8" w14:textId="77777777" w:rsidR="00666282" w:rsidRPr="00343CAC" w:rsidRDefault="00666282" w:rsidP="0084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5C15891C" w14:textId="77777777" w:rsidR="00666282" w:rsidRPr="00343CAC" w:rsidRDefault="00A10C53" w:rsidP="0084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666282" w:rsidRPr="00343CAC" w14:paraId="4D47C172" w14:textId="77777777" w:rsidTr="00355697">
        <w:tc>
          <w:tcPr>
            <w:tcW w:w="3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61C0D583" w14:textId="77777777" w:rsidR="00666282" w:rsidRPr="00343CAC" w:rsidRDefault="00666282" w:rsidP="00842103">
            <w:pPr>
              <w:spacing w:after="0" w:line="240" w:lineRule="auto"/>
              <w:ind w:firstLine="5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AC">
              <w:rPr>
                <w:rFonts w:ascii="Times New Roman" w:hAnsi="Times New Roman" w:cs="Times New Roman"/>
                <w:sz w:val="24"/>
                <w:szCs w:val="24"/>
              </w:rPr>
              <w:t>Держава</w:t>
            </w:r>
          </w:p>
        </w:tc>
        <w:tc>
          <w:tcPr>
            <w:tcW w:w="7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3DCBE067" w14:textId="77777777" w:rsidR="00666282" w:rsidRPr="00343CAC" w:rsidRDefault="00666282" w:rsidP="00C74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516C92C7" w14:textId="77777777" w:rsidR="00666282" w:rsidRPr="00343CAC" w:rsidRDefault="00666282" w:rsidP="00842103">
            <w:pPr>
              <w:spacing w:after="0" w:line="240" w:lineRule="auto"/>
              <w:ind w:firstLine="5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282" w:rsidRPr="00343CAC" w14:paraId="0046B72E" w14:textId="77777777" w:rsidTr="00355697">
        <w:tc>
          <w:tcPr>
            <w:tcW w:w="3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54D5147F" w14:textId="77777777" w:rsidR="00666282" w:rsidRPr="00343CAC" w:rsidRDefault="00666282" w:rsidP="00842103">
            <w:pPr>
              <w:spacing w:after="0" w:line="240" w:lineRule="auto"/>
              <w:ind w:firstLine="5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AC">
              <w:rPr>
                <w:rFonts w:ascii="Times New Roman" w:hAnsi="Times New Roman" w:cs="Times New Roman"/>
                <w:sz w:val="24"/>
                <w:szCs w:val="24"/>
              </w:rPr>
              <w:t>Суб’єкти господарювання,</w:t>
            </w:r>
          </w:p>
        </w:tc>
        <w:tc>
          <w:tcPr>
            <w:tcW w:w="7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0D801D10" w14:textId="77777777" w:rsidR="00666282" w:rsidRPr="00343CAC" w:rsidRDefault="00666282" w:rsidP="00C74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06E7A8E3" w14:textId="77777777" w:rsidR="00666282" w:rsidRPr="00343CAC" w:rsidRDefault="00666282" w:rsidP="00842103">
            <w:pPr>
              <w:spacing w:after="0" w:line="240" w:lineRule="auto"/>
              <w:ind w:firstLine="5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282" w:rsidRPr="00343CAC" w14:paraId="5A967273" w14:textId="77777777" w:rsidTr="00355697">
        <w:tc>
          <w:tcPr>
            <w:tcW w:w="3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33EE015B" w14:textId="77777777" w:rsidR="00666282" w:rsidRPr="00343CAC" w:rsidRDefault="006C3040" w:rsidP="00842103">
            <w:pPr>
              <w:spacing w:after="0" w:line="240" w:lineRule="auto"/>
              <w:ind w:firstLine="5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666282" w:rsidRPr="00343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тому числі суб’єкти малого підприємництва</w:t>
            </w:r>
          </w:p>
        </w:tc>
        <w:tc>
          <w:tcPr>
            <w:tcW w:w="7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4CB6C8E4" w14:textId="77777777" w:rsidR="00666282" w:rsidRPr="00343CAC" w:rsidRDefault="00666282" w:rsidP="00C74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1B45A9F9" w14:textId="77777777" w:rsidR="00666282" w:rsidRPr="00343CAC" w:rsidRDefault="00A10C53" w:rsidP="0084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</w:tbl>
    <w:p w14:paraId="58B17A12" w14:textId="77777777" w:rsidR="00B576D3" w:rsidRDefault="00B576D3" w:rsidP="000A31C9">
      <w:pPr>
        <w:pStyle w:val="a4"/>
        <w:tabs>
          <w:tab w:val="clear" w:pos="4677"/>
          <w:tab w:val="center" w:pos="709"/>
        </w:tabs>
        <w:ind w:firstLine="709"/>
        <w:jc w:val="center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</w:pPr>
    </w:p>
    <w:p w14:paraId="2BA4EBA4" w14:textId="77777777" w:rsidR="00666282" w:rsidRPr="000A31C9" w:rsidRDefault="00666282" w:rsidP="000A31C9">
      <w:pPr>
        <w:pStyle w:val="a4"/>
        <w:tabs>
          <w:tab w:val="clear" w:pos="4677"/>
          <w:tab w:val="center" w:pos="709"/>
        </w:tabs>
        <w:ind w:firstLine="709"/>
        <w:jc w:val="center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</w:pPr>
      <w:r w:rsidRPr="000A31C9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  <w:lastRenderedPageBreak/>
        <w:t>І. Цілі державного регулювання</w:t>
      </w:r>
    </w:p>
    <w:p w14:paraId="70F0CA04" w14:textId="77777777" w:rsidR="000250B6" w:rsidRPr="000A31C9" w:rsidRDefault="000250B6" w:rsidP="000A31C9">
      <w:pPr>
        <w:pStyle w:val="a4"/>
        <w:tabs>
          <w:tab w:val="clear" w:pos="4677"/>
          <w:tab w:val="center" w:pos="709"/>
        </w:tabs>
        <w:ind w:firstLine="709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</w:pPr>
    </w:p>
    <w:p w14:paraId="6082FAAE" w14:textId="77777777" w:rsidR="00CF547A" w:rsidRDefault="00D654A5" w:rsidP="000A31C9">
      <w:pPr>
        <w:pStyle w:val="a4"/>
        <w:tabs>
          <w:tab w:val="clear" w:pos="4677"/>
          <w:tab w:val="center" w:pos="709"/>
        </w:tabs>
        <w:ind w:firstLine="709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П</w:t>
      </w:r>
      <w:r w:rsidR="00CF547A" w:rsidRPr="000A31C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ро</w:t>
      </w:r>
      <w:r w:rsidR="0070189D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є</w:t>
      </w:r>
      <w:r w:rsidR="00CF547A" w:rsidRPr="000A31C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кт </w:t>
      </w:r>
      <w:r w:rsidR="0070189D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наказу</w:t>
      </w:r>
      <w:r w:rsidR="00CF547A" w:rsidRPr="000A31C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визнач</w:t>
      </w:r>
      <w:r w:rsidR="00407311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ає</w:t>
      </w:r>
      <w:r w:rsidR="00CF547A" w:rsidRPr="000A31C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такі цілі державного регулювання:</w:t>
      </w:r>
    </w:p>
    <w:p w14:paraId="1BD7CF89" w14:textId="77777777" w:rsidR="0070189D" w:rsidRDefault="0070189D" w:rsidP="000A31C9">
      <w:pPr>
        <w:pStyle w:val="a4"/>
        <w:tabs>
          <w:tab w:val="clear" w:pos="4677"/>
          <w:tab w:val="center" w:pos="709"/>
        </w:tabs>
        <w:ind w:firstLine="709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</w:pPr>
      <w:r w:rsidRPr="0070189D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здійснення єдиної науково-технічної політики в лісовому господарстві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;</w:t>
      </w:r>
    </w:p>
    <w:p w14:paraId="41418AF1" w14:textId="77777777" w:rsidR="0070189D" w:rsidRDefault="0070189D" w:rsidP="0070189D">
      <w:pPr>
        <w:pStyle w:val="a4"/>
        <w:tabs>
          <w:tab w:val="clear" w:pos="4677"/>
          <w:tab w:val="center" w:pos="709"/>
        </w:tabs>
        <w:ind w:firstLine="709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впорядкування </w:t>
      </w:r>
      <w:r w:rsidRPr="0070189D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лісового фонду </w:t>
      </w:r>
      <w:r w:rsidR="00B576D3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України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;</w:t>
      </w:r>
    </w:p>
    <w:p w14:paraId="0A7C2708" w14:textId="77777777" w:rsidR="00854EAC" w:rsidRDefault="0070189D" w:rsidP="000A31C9">
      <w:pPr>
        <w:pStyle w:val="a4"/>
        <w:tabs>
          <w:tab w:val="clear" w:pos="4677"/>
          <w:tab w:val="center" w:pos="709"/>
        </w:tabs>
        <w:ind w:firstLine="709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м</w:t>
      </w:r>
      <w:r w:rsidRPr="0070189D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атеріали лісовпорядкування ґрунтовно характеризу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ватимуть</w:t>
      </w:r>
      <w:r w:rsidRPr="0070189D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стан лісового фонду</w:t>
      </w:r>
      <w:r w:rsidR="00B576D3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України</w:t>
      </w:r>
      <w:r w:rsidRPr="0070189D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, результати ведення лісового господарства 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за</w:t>
      </w:r>
      <w:r w:rsidRPr="0070189D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минул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ий</w:t>
      </w:r>
      <w:r w:rsidRPr="0070189D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ревізійн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ий</w:t>
      </w:r>
      <w:r w:rsidRPr="0070189D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період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567EAA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та</w:t>
      </w:r>
      <w:r w:rsidR="00A317EF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п</w:t>
      </w:r>
      <w:r w:rsidRPr="0070189D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ерспективи на майбутнє</w:t>
      </w:r>
      <w:r w:rsidR="00854EA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;</w:t>
      </w:r>
    </w:p>
    <w:p w14:paraId="57F20B76" w14:textId="6A88D90E" w:rsidR="00CF547A" w:rsidRPr="000A31C9" w:rsidRDefault="007651B9" w:rsidP="000A31C9">
      <w:pPr>
        <w:pStyle w:val="a4"/>
        <w:tabs>
          <w:tab w:val="clear" w:pos="4677"/>
          <w:tab w:val="center" w:pos="709"/>
        </w:tabs>
        <w:ind w:firstLine="709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врахування принципів безперервності та невиснажливості використання лісових ресурсів при </w:t>
      </w:r>
      <w:bookmarkStart w:id="1" w:name="_Hlk86913251"/>
      <w:r w:rsidR="00ED74A7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затверджен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ні</w:t>
      </w:r>
      <w:r w:rsidR="00ED74A7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розрахунков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ої</w:t>
      </w:r>
      <w:r w:rsidR="00ED74A7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лісосік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и</w:t>
      </w:r>
      <w:bookmarkEnd w:id="1"/>
      <w:r w:rsidR="0070189D" w:rsidRPr="0070189D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.</w:t>
      </w:r>
    </w:p>
    <w:p w14:paraId="7BAE987D" w14:textId="77777777" w:rsidR="00496702" w:rsidRPr="000A31C9" w:rsidRDefault="00496702" w:rsidP="000A31C9">
      <w:pPr>
        <w:pStyle w:val="a4"/>
        <w:tabs>
          <w:tab w:val="clear" w:pos="4677"/>
          <w:tab w:val="center" w:pos="709"/>
        </w:tabs>
        <w:ind w:firstLine="709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</w:pPr>
    </w:p>
    <w:p w14:paraId="741CDF74" w14:textId="77777777" w:rsidR="00666282" w:rsidRDefault="00666282" w:rsidP="00842103">
      <w:pPr>
        <w:spacing w:after="0" w:line="240" w:lineRule="auto"/>
        <w:ind w:firstLine="532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A0825">
        <w:rPr>
          <w:rFonts w:ascii="Times New Roman" w:hAnsi="Times New Roman" w:cs="Times New Roman"/>
          <w:b/>
          <w:bCs/>
          <w:sz w:val="28"/>
          <w:szCs w:val="28"/>
          <w:lang w:val="ru-RU"/>
        </w:rPr>
        <w:t>ІІІ. Визначення та оцінка альтернативних способів досягнення цілей</w:t>
      </w:r>
    </w:p>
    <w:p w14:paraId="12B562A6" w14:textId="77777777" w:rsidR="00636323" w:rsidRDefault="00636323" w:rsidP="00842103">
      <w:pPr>
        <w:pStyle w:val="ListParagraph1"/>
        <w:spacing w:after="0" w:line="240" w:lineRule="auto"/>
        <w:ind w:left="0" w:firstLine="53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96375F" w14:textId="77777777" w:rsidR="00666282" w:rsidRPr="00AA0825" w:rsidRDefault="00666282" w:rsidP="00636323">
      <w:pPr>
        <w:pStyle w:val="ListParagraph1"/>
        <w:spacing w:after="0" w:line="240" w:lineRule="auto"/>
        <w:ind w:left="0" w:firstLine="53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A0825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AA0825">
        <w:rPr>
          <w:rFonts w:ascii="Times New Roman" w:hAnsi="Times New Roman" w:cs="Times New Roman"/>
          <w:sz w:val="28"/>
          <w:szCs w:val="28"/>
          <w:lang w:val="ru-RU"/>
        </w:rPr>
        <w:t>Визначення альтернативних способів</w:t>
      </w:r>
    </w:p>
    <w:p w14:paraId="44D712C6" w14:textId="77777777" w:rsidR="00666282" w:rsidRPr="00AA0825" w:rsidRDefault="00666282" w:rsidP="00842103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4904" w:type="pct"/>
        <w:tblInd w:w="8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09"/>
        <w:gridCol w:w="7229"/>
      </w:tblGrid>
      <w:tr w:rsidR="00666282" w:rsidRPr="00AA0825" w14:paraId="2214AB30" w14:textId="77777777" w:rsidTr="000E1BCF"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09F818EA" w14:textId="77777777" w:rsidR="00666282" w:rsidRPr="0034619F" w:rsidRDefault="00666282" w:rsidP="0058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619F">
              <w:rPr>
                <w:rFonts w:ascii="Times New Roman" w:hAnsi="Times New Roman" w:cs="Times New Roman"/>
                <w:sz w:val="24"/>
                <w:szCs w:val="24"/>
              </w:rPr>
              <w:t>Вид альтернативи</w:t>
            </w:r>
          </w:p>
        </w:tc>
        <w:tc>
          <w:tcPr>
            <w:tcW w:w="3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0DE07A77" w14:textId="77777777" w:rsidR="00666282" w:rsidRPr="0034619F" w:rsidRDefault="00666282" w:rsidP="0058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19F">
              <w:rPr>
                <w:rFonts w:ascii="Times New Roman" w:hAnsi="Times New Roman" w:cs="Times New Roman"/>
                <w:sz w:val="24"/>
                <w:szCs w:val="24"/>
              </w:rPr>
              <w:t>Опис альтернативи</w:t>
            </w:r>
          </w:p>
          <w:p w14:paraId="77C6D635" w14:textId="77777777" w:rsidR="00666282" w:rsidRPr="0034619F" w:rsidRDefault="00666282" w:rsidP="0058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666282" w:rsidRPr="000965D4" w14:paraId="73B84C97" w14:textId="77777777" w:rsidTr="000E1BCF">
        <w:trPr>
          <w:trHeight w:val="703"/>
        </w:trPr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0DF814B3" w14:textId="77777777" w:rsidR="00666282" w:rsidRPr="0034619F" w:rsidRDefault="00666282" w:rsidP="000E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Альтернатива 1</w:t>
            </w:r>
            <w:r w:rsidR="00D5234E"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</w:p>
          <w:p w14:paraId="013EDCB7" w14:textId="77777777" w:rsidR="00666282" w:rsidRPr="0034619F" w:rsidRDefault="00D5234E" w:rsidP="000E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34619F">
              <w:rPr>
                <w:rFonts w:ascii="Times New Roman" w:hAnsi="Times New Roman" w:cs="Times New Roman"/>
                <w:color w:val="211F1F"/>
                <w:sz w:val="24"/>
                <w:szCs w:val="24"/>
                <w:lang w:val="uk-UA" w:eastAsia="ru-RU"/>
              </w:rPr>
              <w:t>з</w:t>
            </w:r>
            <w:r w:rsidR="0003256E" w:rsidRPr="0034619F">
              <w:rPr>
                <w:rFonts w:ascii="Times New Roman" w:hAnsi="Times New Roman" w:cs="Times New Roman"/>
                <w:color w:val="211F1F"/>
                <w:sz w:val="24"/>
                <w:szCs w:val="24"/>
                <w:lang w:eastAsia="ru-RU"/>
              </w:rPr>
              <w:t>береження status quo</w:t>
            </w:r>
          </w:p>
        </w:tc>
        <w:tc>
          <w:tcPr>
            <w:tcW w:w="3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63A6091B" w14:textId="77777777" w:rsidR="00666282" w:rsidRPr="0034619F" w:rsidRDefault="00582B98" w:rsidP="00751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0A7A1E"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льтернатива</w:t>
            </w:r>
            <w:r w:rsidR="0003256E"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є неприйнятн</w:t>
            </w:r>
            <w:r w:rsidR="000A7A1E"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ою</w:t>
            </w:r>
            <w:r w:rsidR="000E1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="0003256E"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відповідає </w:t>
            </w:r>
            <w:r w:rsidR="000E1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положенням</w:t>
            </w:r>
            <w:r w:rsidR="00B576D3"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визначених Лісовим кодексом України (</w:t>
            </w:r>
            <w:r w:rsidR="000E1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="00751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E1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368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43, </w:t>
            </w:r>
            <w:r w:rsidR="000E1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45-48</w:t>
            </w:r>
            <w:r w:rsidR="00B576D3"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666282" w:rsidRPr="000965D4" w14:paraId="1DD101CA" w14:textId="77777777" w:rsidTr="000E1BCF"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005F24DC" w14:textId="77777777" w:rsidR="00666282" w:rsidRPr="0034619F" w:rsidRDefault="00666282" w:rsidP="000E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Альтернатива </w:t>
            </w:r>
            <w:r w:rsidR="000A7A1E"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5234E"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</w:p>
          <w:p w14:paraId="5D15C3E4" w14:textId="77777777" w:rsidR="00666282" w:rsidRPr="0034619F" w:rsidRDefault="00D5234E" w:rsidP="000E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0A7A1E"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рийняття про</w:t>
            </w:r>
            <w:r w:rsidR="00B576D3"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</w:t>
            </w:r>
            <w:r w:rsidR="000A7A1E"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кту </w:t>
            </w:r>
            <w:r w:rsidR="00B576D3"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наказу</w:t>
            </w:r>
          </w:p>
        </w:tc>
        <w:tc>
          <w:tcPr>
            <w:tcW w:w="3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2708F5F8" w14:textId="77777777" w:rsidR="00666282" w:rsidRPr="0034619F" w:rsidRDefault="00E53544" w:rsidP="00636830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19F">
              <w:rPr>
                <w:rFonts w:ascii="Times New Roman" w:hAnsi="Times New Roman" w:cs="Times New Roman"/>
                <w:color w:val="211F1F"/>
                <w:sz w:val="24"/>
                <w:szCs w:val="24"/>
                <w:lang w:val="uk-UA"/>
              </w:rPr>
              <w:t>Обраний</w:t>
            </w:r>
            <w:r w:rsidR="00335D5B" w:rsidRPr="0034619F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 xml:space="preserve"> спосіб </w:t>
            </w:r>
            <w:r w:rsidR="00A317EF" w:rsidRPr="0034619F">
              <w:rPr>
                <w:rFonts w:ascii="Times New Roman" w:hAnsi="Times New Roman" w:cs="Times New Roman"/>
                <w:color w:val="211F1F"/>
                <w:sz w:val="24"/>
                <w:szCs w:val="24"/>
                <w:lang w:val="uk-UA"/>
              </w:rPr>
              <w:t>запроваджує</w:t>
            </w:r>
            <w:r w:rsidR="00567EAA" w:rsidRPr="0034619F">
              <w:rPr>
                <w:rFonts w:ascii="Times New Roman" w:hAnsi="Times New Roman" w:cs="Times New Roman"/>
                <w:color w:val="211F1F"/>
                <w:sz w:val="24"/>
                <w:szCs w:val="24"/>
                <w:lang w:val="uk-UA"/>
              </w:rPr>
              <w:t xml:space="preserve"> проведення лісовпорядкування </w:t>
            </w:r>
            <w:r w:rsidR="000E1BCF" w:rsidRPr="0034619F">
              <w:rPr>
                <w:rFonts w:ascii="Times New Roman" w:hAnsi="Times New Roman" w:cs="Times New Roman"/>
                <w:color w:val="211F1F"/>
                <w:sz w:val="24"/>
                <w:szCs w:val="24"/>
                <w:lang w:val="uk-UA"/>
              </w:rPr>
              <w:t xml:space="preserve">усіх лісів </w:t>
            </w:r>
            <w:r w:rsidR="00567EAA" w:rsidRPr="0034619F">
              <w:rPr>
                <w:rFonts w:ascii="Times New Roman" w:hAnsi="Times New Roman" w:cs="Times New Roman"/>
                <w:color w:val="211F1F"/>
                <w:sz w:val="24"/>
                <w:szCs w:val="24"/>
                <w:lang w:val="uk-UA"/>
              </w:rPr>
              <w:t>за єдиною методикою</w:t>
            </w:r>
            <w:r w:rsidR="00751D52">
              <w:rPr>
                <w:rFonts w:ascii="Times New Roman" w:hAnsi="Times New Roman" w:cs="Times New Roman"/>
                <w:color w:val="211F1F"/>
                <w:sz w:val="24"/>
                <w:szCs w:val="24"/>
                <w:lang w:val="uk-UA"/>
              </w:rPr>
              <w:t>,</w:t>
            </w:r>
            <w:r w:rsidR="00567EAA" w:rsidRPr="0034619F">
              <w:rPr>
                <w:rFonts w:ascii="Times New Roman" w:hAnsi="Times New Roman" w:cs="Times New Roman"/>
                <w:color w:val="211F1F"/>
                <w:sz w:val="24"/>
                <w:szCs w:val="24"/>
                <w:lang w:val="uk-UA"/>
              </w:rPr>
              <w:t xml:space="preserve"> незалежно від форми власності та відомчої належності</w:t>
            </w:r>
            <w:r w:rsidR="00ED74A7">
              <w:rPr>
                <w:rFonts w:ascii="Times New Roman" w:hAnsi="Times New Roman" w:cs="Times New Roman"/>
                <w:color w:val="211F1F"/>
                <w:sz w:val="24"/>
                <w:szCs w:val="24"/>
                <w:lang w:val="uk-UA"/>
              </w:rPr>
              <w:t>, і погодження т</w:t>
            </w:r>
            <w:r w:rsidR="00636830">
              <w:rPr>
                <w:rFonts w:ascii="Times New Roman" w:hAnsi="Times New Roman" w:cs="Times New Roman"/>
                <w:color w:val="211F1F"/>
                <w:sz w:val="24"/>
                <w:szCs w:val="24"/>
                <w:lang w:val="uk-UA"/>
              </w:rPr>
              <w:t>а</w:t>
            </w:r>
            <w:r w:rsidR="00ED74A7">
              <w:rPr>
                <w:rFonts w:ascii="Times New Roman" w:hAnsi="Times New Roman" w:cs="Times New Roman"/>
                <w:color w:val="211F1F"/>
                <w:sz w:val="24"/>
                <w:szCs w:val="24"/>
                <w:lang w:val="uk-UA"/>
              </w:rPr>
              <w:t xml:space="preserve"> затвердження розрахункових лісосік</w:t>
            </w:r>
          </w:p>
        </w:tc>
      </w:tr>
    </w:tbl>
    <w:p w14:paraId="763E5BED" w14:textId="77777777" w:rsidR="00B576D3" w:rsidRDefault="00B576D3" w:rsidP="0084210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14:paraId="5159801E" w14:textId="77777777" w:rsidR="00666282" w:rsidRDefault="00666282" w:rsidP="005473C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C1CAA">
        <w:rPr>
          <w:rFonts w:ascii="Times New Roman" w:hAnsi="Times New Roman" w:cs="Times New Roman"/>
          <w:sz w:val="28"/>
          <w:szCs w:val="28"/>
          <w:lang w:val="ru-RU"/>
        </w:rPr>
        <w:t>2. Оцінка вибраних альтернативних способів досягнення цілей</w:t>
      </w:r>
    </w:p>
    <w:p w14:paraId="7194E3D3" w14:textId="77777777" w:rsidR="00D049E6" w:rsidRDefault="00D049E6" w:rsidP="00D04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7F50930" w14:textId="77777777" w:rsidR="00666282" w:rsidRDefault="00666282" w:rsidP="005473C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A0825">
        <w:rPr>
          <w:rFonts w:ascii="Times New Roman" w:hAnsi="Times New Roman" w:cs="Times New Roman"/>
          <w:sz w:val="28"/>
          <w:szCs w:val="28"/>
          <w:lang w:val="ru-RU"/>
        </w:rPr>
        <w:t>Оцінка впливу на сферу інтересів держави</w:t>
      </w:r>
    </w:p>
    <w:p w14:paraId="0E6E7A3D" w14:textId="77777777" w:rsidR="00F774EE" w:rsidRPr="00AA0825" w:rsidRDefault="00F774EE" w:rsidP="00F774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4849" w:type="pct"/>
        <w:tblInd w:w="8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27"/>
        <w:gridCol w:w="2834"/>
        <w:gridCol w:w="4569"/>
      </w:tblGrid>
      <w:tr w:rsidR="00666282" w:rsidRPr="00AA0825" w14:paraId="2233D881" w14:textId="77777777" w:rsidTr="00242891">
        <w:trPr>
          <w:trHeight w:val="268"/>
        </w:trPr>
        <w:tc>
          <w:tcPr>
            <w:tcW w:w="11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3F543D1E" w14:textId="77777777" w:rsidR="00666282" w:rsidRPr="0034619F" w:rsidRDefault="00666282" w:rsidP="00582DB3">
            <w:pPr>
              <w:spacing w:after="0" w:line="240" w:lineRule="auto"/>
              <w:ind w:right="-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19F">
              <w:rPr>
                <w:rFonts w:ascii="Times New Roman" w:hAnsi="Times New Roman" w:cs="Times New Roman"/>
                <w:sz w:val="24"/>
                <w:szCs w:val="24"/>
              </w:rPr>
              <w:t>Вид альтернативи</w:t>
            </w:r>
          </w:p>
        </w:tc>
        <w:tc>
          <w:tcPr>
            <w:tcW w:w="14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B98244" w14:textId="77777777" w:rsidR="00666282" w:rsidRPr="0034619F" w:rsidRDefault="00666282" w:rsidP="00582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19F">
              <w:rPr>
                <w:rFonts w:ascii="Times New Roman" w:hAnsi="Times New Roman" w:cs="Times New Roman"/>
                <w:sz w:val="24"/>
                <w:szCs w:val="24"/>
              </w:rPr>
              <w:t>Вигоди</w:t>
            </w:r>
          </w:p>
        </w:tc>
        <w:tc>
          <w:tcPr>
            <w:tcW w:w="2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70C7206D" w14:textId="77777777" w:rsidR="00666282" w:rsidRPr="0034619F" w:rsidRDefault="00666282" w:rsidP="00582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19F">
              <w:rPr>
                <w:rFonts w:ascii="Times New Roman" w:hAnsi="Times New Roman" w:cs="Times New Roman"/>
                <w:sz w:val="24"/>
                <w:szCs w:val="24"/>
              </w:rPr>
              <w:t>Витрати</w:t>
            </w:r>
          </w:p>
        </w:tc>
      </w:tr>
      <w:tr w:rsidR="00666282" w:rsidRPr="000965D4" w14:paraId="2D1C84C9" w14:textId="77777777" w:rsidTr="00242891">
        <w:trPr>
          <w:trHeight w:val="593"/>
        </w:trPr>
        <w:tc>
          <w:tcPr>
            <w:tcW w:w="11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3A059DB6" w14:textId="77777777" w:rsidR="00666282" w:rsidRPr="00FC79CC" w:rsidRDefault="00666282" w:rsidP="00D5234E">
            <w:pPr>
              <w:spacing w:after="0" w:line="240" w:lineRule="auto"/>
              <w:ind w:right="-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Альтернатива</w:t>
            </w:r>
            <w:r w:rsidRPr="00FC7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  <w:r w:rsidR="00D5234E" w:rsidRPr="00FC7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="00D5234E"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збереження ситуації, яка існує на цей час</w:t>
            </w:r>
            <w:r w:rsidRPr="003461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02896" w14:textId="77777777" w:rsidR="00666282" w:rsidRPr="0034619F" w:rsidRDefault="00473DDC" w:rsidP="002E7936">
            <w:pPr>
              <w:spacing w:after="0" w:line="240" w:lineRule="auto"/>
              <w:ind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Відсутні</w:t>
            </w:r>
          </w:p>
        </w:tc>
        <w:tc>
          <w:tcPr>
            <w:tcW w:w="2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43A1B153" w14:textId="7C0EB7FB" w:rsidR="00666282" w:rsidRPr="0034619F" w:rsidRDefault="00473DDC" w:rsidP="00CF6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1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</w:t>
            </w:r>
            <w:r w:rsidR="00BB12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сть</w:t>
            </w:r>
            <w:r w:rsidRPr="003461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B1210" w:rsidRPr="00BB12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єдиного підходу до впорядкування лісів України</w:t>
            </w:r>
            <w:r w:rsidR="00BB12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неможливість здійснювати</w:t>
            </w:r>
            <w:r w:rsidR="00BB1210" w:rsidRPr="00BB12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використання лісових ресурсів з урахуванням стану та перспектив економічного і соціального розвитку регіону</w:t>
            </w:r>
            <w:r w:rsidR="00BB12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BB1210" w:rsidRPr="00BB12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безперервності та невиснажливості</w:t>
            </w:r>
          </w:p>
        </w:tc>
      </w:tr>
      <w:tr w:rsidR="00666282" w:rsidRPr="000965D4" w14:paraId="597F5766" w14:textId="77777777" w:rsidTr="00242891">
        <w:trPr>
          <w:trHeight w:val="563"/>
        </w:trPr>
        <w:tc>
          <w:tcPr>
            <w:tcW w:w="11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3A1EDF5F" w14:textId="77777777" w:rsidR="00666282" w:rsidRPr="0034619F" w:rsidRDefault="00666282" w:rsidP="00567EAA">
            <w:pPr>
              <w:spacing w:after="0" w:line="240" w:lineRule="auto"/>
              <w:ind w:right="-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Альтернатива 2</w:t>
            </w:r>
            <w:r w:rsidR="00D5234E"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прийняття про</w:t>
            </w:r>
            <w:r w:rsidR="00567EAA"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</w:t>
            </w:r>
            <w:r w:rsidR="00D5234E"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кту </w:t>
            </w:r>
            <w:r w:rsidR="00567EAA"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наказу</w:t>
            </w:r>
            <w:r w:rsidRPr="003461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C1CDF" w14:textId="7F46F614" w:rsidR="00666282" w:rsidRPr="0034619F" w:rsidRDefault="0034619F" w:rsidP="00242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2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Встановлення єдиного підходу</w:t>
            </w:r>
            <w:r w:rsidR="00751D52" w:rsidRPr="00242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2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впорядкування ліс</w:t>
            </w:r>
            <w:r w:rsidR="000E1BCF" w:rsidRPr="00242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ів</w:t>
            </w:r>
            <w:r w:rsidR="009657FB" w:rsidRPr="00242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2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r w:rsidR="00242891" w:rsidRPr="00242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У</w:t>
            </w:r>
            <w:r w:rsidR="003311D3" w:rsidRPr="00242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B1210" w:rsidRPr="00242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матеріалах лісовпорядкування дається якісна та кількісна характеристика кожної лісової ділянки, </w:t>
            </w:r>
            <w:r w:rsidR="003311D3" w:rsidRPr="00242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здійснюється </w:t>
            </w:r>
            <w:r w:rsidR="00BB1210" w:rsidRPr="00242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комплексна оцінка ведення лісового господарства </w:t>
            </w:r>
            <w:r w:rsidR="003311D3" w:rsidRPr="00242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 урахуванням стану та перспектив економічного і соціального розвитку регіону</w:t>
            </w:r>
          </w:p>
        </w:tc>
        <w:tc>
          <w:tcPr>
            <w:tcW w:w="2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479C7D4A" w14:textId="31A47481" w:rsidR="00666282" w:rsidRPr="0034619F" w:rsidRDefault="0034619F" w:rsidP="00D063AE">
            <w:pPr>
              <w:spacing w:after="0" w:line="240" w:lineRule="auto"/>
              <w:ind w:right="-16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1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лісах, що перебувають </w:t>
            </w:r>
            <w:r w:rsidR="00D06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3461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державній власності, лісовпорядкування ведеться за рахунок коштів державного бюджету, у лісах комунальної власності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3461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місцевого бюджету, у лісах приватної власності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3461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кошти їх власників. Ведення лісовпорядкування може здійснюватися за рахунок інших джерел, не заборонених законом</w:t>
            </w:r>
            <w:r w:rsidR="00751D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(ч. 2 ст. 47 Лісового кодексу України)</w:t>
            </w:r>
            <w:r w:rsidR="00ED7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</w:tr>
    </w:tbl>
    <w:p w14:paraId="538FC184" w14:textId="77777777" w:rsidR="00D049E6" w:rsidRDefault="00D049E6" w:rsidP="00E53544">
      <w:pPr>
        <w:shd w:val="clear" w:color="auto" w:fill="FFFFFF"/>
        <w:spacing w:before="31" w:after="0" w:line="240" w:lineRule="auto"/>
        <w:jc w:val="center"/>
        <w:rPr>
          <w:rFonts w:ascii="Times New Roman" w:hAnsi="Times New Roman" w:cs="Times New Roman"/>
          <w:color w:val="211F1F"/>
          <w:sz w:val="28"/>
          <w:szCs w:val="28"/>
          <w:bdr w:val="none" w:sz="0" w:space="0" w:color="auto" w:frame="1"/>
          <w:lang w:val="ru-RU" w:eastAsia="ru-RU"/>
        </w:rPr>
      </w:pPr>
      <w:r w:rsidRPr="00D049E6">
        <w:rPr>
          <w:rFonts w:ascii="Times New Roman" w:hAnsi="Times New Roman" w:cs="Times New Roman"/>
          <w:color w:val="211F1F"/>
          <w:sz w:val="28"/>
          <w:szCs w:val="28"/>
          <w:bdr w:val="none" w:sz="0" w:space="0" w:color="auto" w:frame="1"/>
          <w:lang w:val="ru-RU" w:eastAsia="ru-RU"/>
        </w:rPr>
        <w:lastRenderedPageBreak/>
        <w:t>Оцінка впливу на сферу інтересів громадян</w:t>
      </w:r>
      <w:r w:rsidR="00E53544">
        <w:rPr>
          <w:rFonts w:ascii="Times New Roman" w:hAnsi="Times New Roman" w:cs="Times New Roman"/>
          <w:color w:val="211F1F"/>
          <w:sz w:val="28"/>
          <w:szCs w:val="28"/>
          <w:bdr w:val="none" w:sz="0" w:space="0" w:color="auto" w:frame="1"/>
          <w:lang w:val="ru-RU" w:eastAsia="ru-RU"/>
        </w:rPr>
        <w:t xml:space="preserve"> </w:t>
      </w:r>
    </w:p>
    <w:p w14:paraId="4CFFCDED" w14:textId="77777777" w:rsidR="00D049E6" w:rsidRPr="00D049E6" w:rsidRDefault="00D049E6" w:rsidP="00D049E6">
      <w:pPr>
        <w:shd w:val="clear" w:color="auto" w:fill="FFFFFF"/>
        <w:spacing w:before="31" w:after="0" w:line="240" w:lineRule="auto"/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</w:pPr>
    </w:p>
    <w:tbl>
      <w:tblPr>
        <w:tblW w:w="96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6"/>
        <w:gridCol w:w="4821"/>
        <w:gridCol w:w="2692"/>
      </w:tblGrid>
      <w:tr w:rsidR="00025C50" w:rsidRPr="0034619F" w14:paraId="64ACB01D" w14:textId="77777777" w:rsidTr="00D063AE">
        <w:tc>
          <w:tcPr>
            <w:tcW w:w="1107" w:type="pct"/>
            <w:shd w:val="clear" w:color="auto" w:fill="FFFFFF"/>
            <w:hideMark/>
          </w:tcPr>
          <w:p w14:paraId="0C8BE94C" w14:textId="77777777" w:rsidR="00025C50" w:rsidRPr="0034619F" w:rsidRDefault="00025C50" w:rsidP="00CA501B">
            <w:pPr>
              <w:spacing w:before="31" w:after="0" w:line="240" w:lineRule="auto"/>
              <w:ind w:firstLine="365"/>
              <w:jc w:val="center"/>
              <w:rPr>
                <w:rFonts w:ascii="Times New Roman" w:hAnsi="Times New Roman" w:cs="Times New Roman"/>
                <w:color w:val="211F1F"/>
                <w:sz w:val="24"/>
                <w:szCs w:val="24"/>
                <w:lang w:eastAsia="ru-RU"/>
              </w:rPr>
            </w:pPr>
            <w:r w:rsidRPr="0034619F">
              <w:rPr>
                <w:rFonts w:ascii="Times New Roman" w:hAnsi="Times New Roman" w:cs="Times New Roman"/>
                <w:color w:val="211F1F"/>
                <w:sz w:val="24"/>
                <w:szCs w:val="24"/>
                <w:lang w:eastAsia="ru-RU"/>
              </w:rPr>
              <w:t>Вид альтернативи</w:t>
            </w:r>
          </w:p>
        </w:tc>
        <w:tc>
          <w:tcPr>
            <w:tcW w:w="2498" w:type="pct"/>
            <w:shd w:val="clear" w:color="auto" w:fill="FFFFFF"/>
            <w:hideMark/>
          </w:tcPr>
          <w:p w14:paraId="6E81C72C" w14:textId="77777777" w:rsidR="00025C50" w:rsidRPr="0034619F" w:rsidRDefault="00025C50" w:rsidP="00CA501B">
            <w:pPr>
              <w:spacing w:before="31" w:after="0" w:line="240" w:lineRule="auto"/>
              <w:ind w:firstLine="365"/>
              <w:jc w:val="center"/>
              <w:rPr>
                <w:rFonts w:ascii="Times New Roman" w:hAnsi="Times New Roman" w:cs="Times New Roman"/>
                <w:color w:val="211F1F"/>
                <w:sz w:val="24"/>
                <w:szCs w:val="24"/>
                <w:lang w:eastAsia="ru-RU"/>
              </w:rPr>
            </w:pPr>
            <w:r w:rsidRPr="0034619F">
              <w:rPr>
                <w:rFonts w:ascii="Times New Roman" w:hAnsi="Times New Roman" w:cs="Times New Roman"/>
                <w:color w:val="211F1F"/>
                <w:sz w:val="24"/>
                <w:szCs w:val="24"/>
                <w:lang w:eastAsia="ru-RU"/>
              </w:rPr>
              <w:t>Вигоди</w:t>
            </w:r>
          </w:p>
        </w:tc>
        <w:tc>
          <w:tcPr>
            <w:tcW w:w="1395" w:type="pct"/>
            <w:shd w:val="clear" w:color="auto" w:fill="FFFFFF"/>
            <w:hideMark/>
          </w:tcPr>
          <w:p w14:paraId="03C2D687" w14:textId="77777777" w:rsidR="00025C50" w:rsidRPr="0034619F" w:rsidRDefault="00025C50" w:rsidP="00CA501B">
            <w:pPr>
              <w:spacing w:before="31" w:after="0" w:line="240" w:lineRule="auto"/>
              <w:ind w:firstLine="365"/>
              <w:jc w:val="center"/>
              <w:rPr>
                <w:rFonts w:ascii="Times New Roman" w:hAnsi="Times New Roman" w:cs="Times New Roman"/>
                <w:color w:val="211F1F"/>
                <w:sz w:val="24"/>
                <w:szCs w:val="24"/>
                <w:lang w:eastAsia="ru-RU"/>
              </w:rPr>
            </w:pPr>
            <w:r w:rsidRPr="0034619F">
              <w:rPr>
                <w:rFonts w:ascii="Times New Roman" w:hAnsi="Times New Roman" w:cs="Times New Roman"/>
                <w:color w:val="211F1F"/>
                <w:sz w:val="24"/>
                <w:szCs w:val="24"/>
                <w:lang w:eastAsia="ru-RU"/>
              </w:rPr>
              <w:t>Витрати</w:t>
            </w:r>
          </w:p>
        </w:tc>
      </w:tr>
      <w:tr w:rsidR="00CA501B" w:rsidRPr="000965D4" w14:paraId="7A7BE3A4" w14:textId="77777777" w:rsidTr="00D063AE">
        <w:trPr>
          <w:trHeight w:val="525"/>
        </w:trPr>
        <w:tc>
          <w:tcPr>
            <w:tcW w:w="1107" w:type="pct"/>
            <w:shd w:val="clear" w:color="auto" w:fill="FFFFFF"/>
            <w:hideMark/>
          </w:tcPr>
          <w:p w14:paraId="4FED35C8" w14:textId="77777777" w:rsidR="00CA501B" w:rsidRPr="0034619F" w:rsidRDefault="00CA501B" w:rsidP="009657FB">
            <w:pPr>
              <w:spacing w:after="0" w:line="240" w:lineRule="auto"/>
              <w:ind w:right="-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Альтернатива 1 – збереження ситуації, яка існує на цей час</w:t>
            </w:r>
            <w:r w:rsidRPr="003461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8" w:type="pct"/>
            <w:shd w:val="clear" w:color="auto" w:fill="FFFFFF"/>
            <w:hideMark/>
          </w:tcPr>
          <w:p w14:paraId="5A350D0D" w14:textId="5D8BC051" w:rsidR="00CA501B" w:rsidRPr="0034619F" w:rsidRDefault="003311D3" w:rsidP="009657FB">
            <w:pPr>
              <w:spacing w:before="31" w:after="0" w:line="240" w:lineRule="auto"/>
              <w:ind w:left="142"/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Відсутні</w:t>
            </w:r>
            <w:r w:rsidR="0072362A"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95" w:type="pct"/>
            <w:shd w:val="clear" w:color="auto" w:fill="FFFFFF"/>
            <w:hideMark/>
          </w:tcPr>
          <w:p w14:paraId="40428BEE" w14:textId="631B7586" w:rsidR="0072362A" w:rsidRPr="00D063AE" w:rsidRDefault="003311D3" w:rsidP="00D063AE">
            <w:pPr>
              <w:spacing w:before="31" w:after="0" w:line="240" w:lineRule="auto"/>
              <w:ind w:left="142"/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</w:pPr>
            <w:r w:rsidRPr="00D063A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Відсутня можливість комплексно врахувати вимоги щодо забезпечення охорони та захисту лісів, раціонального використання лісових </w:t>
            </w:r>
            <w:r w:rsidR="00D063AE" w:rsidRPr="00D063A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ресурсів, </w:t>
            </w:r>
            <w:r w:rsidRPr="00D063A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як наслідок, погіршення екологічної ситуації в країні</w:t>
            </w:r>
          </w:p>
          <w:p w14:paraId="53FF0BFE" w14:textId="77777777" w:rsidR="00CA501B" w:rsidRPr="0034619F" w:rsidRDefault="00CA501B" w:rsidP="009657FB">
            <w:pPr>
              <w:spacing w:after="0" w:line="240" w:lineRule="auto"/>
              <w:ind w:right="68" w:firstLine="365"/>
              <w:rPr>
                <w:rFonts w:ascii="Times New Roman" w:hAnsi="Times New Roman" w:cs="Times New Roman"/>
                <w:color w:val="211F1F"/>
                <w:sz w:val="24"/>
                <w:szCs w:val="24"/>
                <w:lang w:val="uk-UA" w:eastAsia="ru-RU"/>
              </w:rPr>
            </w:pPr>
          </w:p>
        </w:tc>
      </w:tr>
      <w:tr w:rsidR="00CA501B" w:rsidRPr="0034619F" w14:paraId="5C63B6C6" w14:textId="77777777" w:rsidTr="00D063AE">
        <w:trPr>
          <w:trHeight w:val="1021"/>
        </w:trPr>
        <w:tc>
          <w:tcPr>
            <w:tcW w:w="1107" w:type="pct"/>
            <w:shd w:val="clear" w:color="auto" w:fill="FFFFFF"/>
            <w:hideMark/>
          </w:tcPr>
          <w:p w14:paraId="7DD8F8A5" w14:textId="77777777" w:rsidR="00CA501B" w:rsidRPr="0034619F" w:rsidRDefault="00CA501B" w:rsidP="009657FB">
            <w:pPr>
              <w:spacing w:after="0" w:line="240" w:lineRule="auto"/>
              <w:ind w:right="-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Альтернатива 2 – прийняття про</w:t>
            </w:r>
            <w:r w:rsidR="0034619F"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</w:t>
            </w:r>
            <w:r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кту </w:t>
            </w:r>
            <w:r w:rsidR="0034619F"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наказу</w:t>
            </w:r>
            <w:r w:rsidRPr="003461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8" w:type="pct"/>
            <w:shd w:val="clear" w:color="auto" w:fill="FFFFFF"/>
          </w:tcPr>
          <w:p w14:paraId="07C7CBB4" w14:textId="72FC6F8D" w:rsidR="00CA501B" w:rsidRPr="0034619F" w:rsidRDefault="0072362A" w:rsidP="00D063AE">
            <w:pPr>
              <w:spacing w:before="31" w:after="0" w:line="240" w:lineRule="auto"/>
              <w:ind w:left="142"/>
              <w:rPr>
                <w:rFonts w:ascii="Times New Roman" w:hAnsi="Times New Roman" w:cs="Times New Roman"/>
                <w:color w:val="211F1F"/>
                <w:sz w:val="24"/>
                <w:szCs w:val="24"/>
                <w:lang w:val="uk-UA" w:eastAsia="ru-RU"/>
              </w:rPr>
            </w:pPr>
            <w:r w:rsidRPr="0034619F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Прийняття про</w:t>
            </w:r>
            <w:r w:rsidR="00F96116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є</w:t>
            </w:r>
            <w:r w:rsidRPr="0034619F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кту </w:t>
            </w:r>
            <w:r w:rsidR="00F96116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наказу</w:t>
            </w:r>
            <w:r w:rsidRPr="0034619F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матиме позитивний вплив</w:t>
            </w:r>
            <w:r w:rsidR="007F7F8D" w:rsidRPr="0034619F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–</w:t>
            </w:r>
            <w:r w:rsidR="005473CF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лісовпорядкування враховує вимоги щодо забезпечення охорони та захисту лісів, раціонального використання лісових ресурсів</w:t>
            </w:r>
            <w:r w:rsidR="003311D3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, </w:t>
            </w:r>
            <w:r w:rsidR="00702AA3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відновлення лісового фонду держави (покращення екологічної ситуації, уповільнення водної та вітрової ерозії грунтів, </w:t>
            </w:r>
            <w:r w:rsidR="007F4479" w:rsidRPr="007F4479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збереження особливо цінних та унікальних природних комплексів і забезпечення екологічної безпеки</w:t>
            </w:r>
            <w:r w:rsidR="00D063A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r w:rsidR="00702AA3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тощо)</w:t>
            </w:r>
          </w:p>
        </w:tc>
        <w:tc>
          <w:tcPr>
            <w:tcW w:w="1395" w:type="pct"/>
            <w:shd w:val="clear" w:color="auto" w:fill="FFFFFF"/>
          </w:tcPr>
          <w:p w14:paraId="16DE7250" w14:textId="77777777" w:rsidR="007F7F8D" w:rsidRPr="0034619F" w:rsidRDefault="00CF6471" w:rsidP="009657FB">
            <w:pPr>
              <w:spacing w:after="0" w:line="240" w:lineRule="auto"/>
              <w:ind w:right="-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F7F8D"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Відсутні </w:t>
            </w:r>
          </w:p>
          <w:p w14:paraId="6ED42A32" w14:textId="77777777" w:rsidR="00CA501B" w:rsidRPr="0034619F" w:rsidRDefault="00CA501B" w:rsidP="009657FB">
            <w:pPr>
              <w:spacing w:after="0" w:line="240" w:lineRule="auto"/>
              <w:ind w:right="68" w:firstLine="365"/>
              <w:rPr>
                <w:rFonts w:ascii="Times New Roman" w:hAnsi="Times New Roman" w:cs="Times New Roman"/>
                <w:color w:val="211F1F"/>
                <w:sz w:val="24"/>
                <w:szCs w:val="24"/>
                <w:lang w:val="uk-UA" w:eastAsia="ru-RU"/>
              </w:rPr>
            </w:pPr>
          </w:p>
        </w:tc>
      </w:tr>
    </w:tbl>
    <w:p w14:paraId="7867B872" w14:textId="77777777" w:rsidR="00666282" w:rsidRPr="007F7F8D" w:rsidRDefault="00666282" w:rsidP="008421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14:paraId="3E1BEA8B" w14:textId="77777777" w:rsidR="00666282" w:rsidRDefault="00666282" w:rsidP="005473C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A0825">
        <w:rPr>
          <w:rFonts w:ascii="Times New Roman" w:hAnsi="Times New Roman" w:cs="Times New Roman"/>
          <w:sz w:val="28"/>
          <w:szCs w:val="28"/>
          <w:lang w:val="ru-RU"/>
        </w:rPr>
        <w:t>Оцінка впливу на сферу інтересів суб’єктів господарювання</w:t>
      </w:r>
    </w:p>
    <w:p w14:paraId="5001BD86" w14:textId="77777777" w:rsidR="006D1C0C" w:rsidRPr="00AA0825" w:rsidRDefault="006D1C0C" w:rsidP="008421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4923" w:type="pct"/>
        <w:tblInd w:w="8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06"/>
        <w:gridCol w:w="1155"/>
        <w:gridCol w:w="1260"/>
        <w:gridCol w:w="1372"/>
        <w:gridCol w:w="1285"/>
        <w:gridCol w:w="898"/>
      </w:tblGrid>
      <w:tr w:rsidR="00666282" w:rsidRPr="009657FB" w14:paraId="05323881" w14:textId="77777777" w:rsidTr="007F7F8D">
        <w:tc>
          <w:tcPr>
            <w:tcW w:w="1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6DD08E26" w14:textId="77777777" w:rsidR="00666282" w:rsidRPr="009657FB" w:rsidRDefault="00666282" w:rsidP="00B3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7FB">
              <w:rPr>
                <w:rFonts w:ascii="Times New Roman" w:hAnsi="Times New Roman" w:cs="Times New Roman"/>
                <w:sz w:val="24"/>
                <w:szCs w:val="24"/>
              </w:rPr>
              <w:t>Показник</w:t>
            </w:r>
          </w:p>
        </w:tc>
        <w:tc>
          <w:tcPr>
            <w:tcW w:w="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74EA4B27" w14:textId="77777777" w:rsidR="00666282" w:rsidRPr="009657FB" w:rsidRDefault="00666282" w:rsidP="00B3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7FB">
              <w:rPr>
                <w:rFonts w:ascii="Times New Roman" w:hAnsi="Times New Roman" w:cs="Times New Roman"/>
                <w:sz w:val="24"/>
                <w:szCs w:val="24"/>
              </w:rPr>
              <w:t>Великі</w:t>
            </w:r>
          </w:p>
        </w:tc>
        <w:tc>
          <w:tcPr>
            <w:tcW w:w="6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5B52010A" w14:textId="77777777" w:rsidR="00666282" w:rsidRPr="009657FB" w:rsidRDefault="00666282" w:rsidP="00B3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7FB">
              <w:rPr>
                <w:rFonts w:ascii="Times New Roman" w:hAnsi="Times New Roman" w:cs="Times New Roman"/>
                <w:sz w:val="24"/>
                <w:szCs w:val="24"/>
              </w:rPr>
              <w:t>Середні</w:t>
            </w:r>
          </w:p>
        </w:tc>
        <w:tc>
          <w:tcPr>
            <w:tcW w:w="7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73FECFCB" w14:textId="77777777" w:rsidR="00666282" w:rsidRPr="009657FB" w:rsidRDefault="00666282" w:rsidP="00B3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7FB">
              <w:rPr>
                <w:rFonts w:ascii="Times New Roman" w:hAnsi="Times New Roman" w:cs="Times New Roman"/>
                <w:sz w:val="24"/>
                <w:szCs w:val="24"/>
              </w:rPr>
              <w:t>Малі</w:t>
            </w:r>
          </w:p>
        </w:tc>
        <w:tc>
          <w:tcPr>
            <w:tcW w:w="6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1176A5EB" w14:textId="77777777" w:rsidR="00666282" w:rsidRPr="009657FB" w:rsidRDefault="00666282" w:rsidP="00B3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7FB">
              <w:rPr>
                <w:rFonts w:ascii="Times New Roman" w:hAnsi="Times New Roman" w:cs="Times New Roman"/>
                <w:sz w:val="24"/>
                <w:szCs w:val="24"/>
              </w:rPr>
              <w:t>Мікро</w:t>
            </w:r>
          </w:p>
        </w:tc>
        <w:tc>
          <w:tcPr>
            <w:tcW w:w="4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0FC7F5ED" w14:textId="77777777" w:rsidR="00666282" w:rsidRPr="009657FB" w:rsidRDefault="00666282" w:rsidP="00B3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7FB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</w:tr>
      <w:tr w:rsidR="00666282" w:rsidRPr="00F651C2" w14:paraId="4FF4818A" w14:textId="77777777" w:rsidTr="009657FB">
        <w:tc>
          <w:tcPr>
            <w:tcW w:w="1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72AE5133" w14:textId="77777777" w:rsidR="00666282" w:rsidRPr="00F651C2" w:rsidRDefault="00666282" w:rsidP="0084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1C2">
              <w:rPr>
                <w:rFonts w:ascii="Times New Roman" w:hAnsi="Times New Roman" w:cs="Times New Roman"/>
                <w:sz w:val="24"/>
                <w:szCs w:val="24"/>
              </w:rPr>
              <w:t>Кількість суб’єктів господарювання</w:t>
            </w:r>
            <w:r w:rsidR="005473CF" w:rsidRPr="00F651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(власники лісів, постійні лісокористувачі)</w:t>
            </w:r>
            <w:r w:rsidRPr="00F651C2">
              <w:rPr>
                <w:rFonts w:ascii="Times New Roman" w:hAnsi="Times New Roman" w:cs="Times New Roman"/>
                <w:sz w:val="24"/>
                <w:szCs w:val="24"/>
              </w:rPr>
              <w:t>, що підпадають під дію регулювання, одиниць</w:t>
            </w:r>
          </w:p>
        </w:tc>
        <w:tc>
          <w:tcPr>
            <w:tcW w:w="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246E1567" w14:textId="77777777" w:rsidR="00666282" w:rsidRPr="00F651C2" w:rsidRDefault="00666282" w:rsidP="0096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C2">
              <w:rPr>
                <w:rFonts w:ascii="Times New Roman" w:hAnsi="Times New Roman" w:cs="Times New Roman"/>
                <w:sz w:val="24"/>
                <w:szCs w:val="24"/>
              </w:rPr>
              <w:t>відсутні</w:t>
            </w:r>
          </w:p>
        </w:tc>
        <w:tc>
          <w:tcPr>
            <w:tcW w:w="6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2E37DE45" w14:textId="77777777" w:rsidR="00666282" w:rsidRPr="00F651C2" w:rsidRDefault="003320D3" w:rsidP="0096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51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507*</w:t>
            </w:r>
          </w:p>
        </w:tc>
        <w:tc>
          <w:tcPr>
            <w:tcW w:w="7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3056CC58" w14:textId="77777777" w:rsidR="00666282" w:rsidRPr="00F651C2" w:rsidRDefault="00012B26" w:rsidP="0096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51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</w:t>
            </w:r>
          </w:p>
        </w:tc>
        <w:tc>
          <w:tcPr>
            <w:tcW w:w="6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0CEA0631" w14:textId="77777777" w:rsidR="00666282" w:rsidRPr="00F651C2" w:rsidRDefault="00666282" w:rsidP="0096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C2">
              <w:rPr>
                <w:rFonts w:ascii="Times New Roman" w:hAnsi="Times New Roman" w:cs="Times New Roman"/>
                <w:sz w:val="24"/>
                <w:szCs w:val="24"/>
              </w:rPr>
              <w:t>відсутні</w:t>
            </w:r>
          </w:p>
        </w:tc>
        <w:tc>
          <w:tcPr>
            <w:tcW w:w="4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08FC3E73" w14:textId="77777777" w:rsidR="00666282" w:rsidRPr="00F651C2" w:rsidRDefault="003320D3" w:rsidP="0096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507*</w:t>
            </w:r>
          </w:p>
        </w:tc>
      </w:tr>
      <w:tr w:rsidR="00666282" w:rsidRPr="00F651C2" w14:paraId="02A4C9C7" w14:textId="77777777" w:rsidTr="009657FB">
        <w:tc>
          <w:tcPr>
            <w:tcW w:w="1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721A7B13" w14:textId="77777777" w:rsidR="00666282" w:rsidRPr="00F651C2" w:rsidRDefault="00666282" w:rsidP="0084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1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Питома вага групи у загальній кількості, відсотків</w:t>
            </w:r>
          </w:p>
        </w:tc>
        <w:tc>
          <w:tcPr>
            <w:tcW w:w="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7CF06FF9" w14:textId="77777777" w:rsidR="00666282" w:rsidRPr="00F651C2" w:rsidRDefault="00666282" w:rsidP="0096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C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2F04AF33" w14:textId="77777777" w:rsidR="00666282" w:rsidRPr="00F651C2" w:rsidRDefault="00547C4D" w:rsidP="0096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51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7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61C20839" w14:textId="77777777" w:rsidR="00666282" w:rsidRPr="00F651C2" w:rsidRDefault="00547C4D" w:rsidP="0096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51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6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6BC26498" w14:textId="77777777" w:rsidR="00666282" w:rsidRPr="00F651C2" w:rsidRDefault="00666282" w:rsidP="0096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C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1B9A1F05" w14:textId="77777777" w:rsidR="00666282" w:rsidRPr="00F651C2" w:rsidRDefault="00666282" w:rsidP="0096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06DD8B4C" w14:textId="77777777" w:rsidR="00484D49" w:rsidRPr="00F651C2" w:rsidRDefault="00484D49" w:rsidP="007709A0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14:paraId="7C359855" w14:textId="74D2AB2E" w:rsidR="00842103" w:rsidRPr="003320D3" w:rsidRDefault="003320D3" w:rsidP="00886B7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51C2">
        <w:rPr>
          <w:rFonts w:ascii="Times New Roman" w:hAnsi="Times New Roman" w:cs="Times New Roman"/>
          <w:sz w:val="24"/>
          <w:szCs w:val="24"/>
          <w:lang w:val="ru-RU"/>
        </w:rPr>
        <w:t xml:space="preserve">* </w:t>
      </w:r>
      <w:r w:rsidR="00484D49" w:rsidRPr="00F651C2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F651C2">
        <w:rPr>
          <w:rFonts w:ascii="Times New Roman" w:hAnsi="Times New Roman" w:cs="Times New Roman"/>
          <w:sz w:val="24"/>
          <w:szCs w:val="24"/>
          <w:lang w:val="uk-UA"/>
        </w:rPr>
        <w:t>дан</w:t>
      </w:r>
      <w:r w:rsidR="00484D49" w:rsidRPr="00F651C2">
        <w:rPr>
          <w:rFonts w:ascii="Times New Roman" w:hAnsi="Times New Roman" w:cs="Times New Roman"/>
          <w:sz w:val="24"/>
          <w:szCs w:val="24"/>
          <w:lang w:val="uk-UA"/>
        </w:rPr>
        <w:t xml:space="preserve">і, отримані на підставі </w:t>
      </w:r>
      <w:r w:rsidRPr="00F651C2">
        <w:rPr>
          <w:rFonts w:ascii="Times New Roman" w:hAnsi="Times New Roman" w:cs="Times New Roman"/>
          <w:sz w:val="24"/>
          <w:szCs w:val="24"/>
          <w:lang w:val="uk-UA"/>
        </w:rPr>
        <w:t>державного статистичного спостереження</w:t>
      </w:r>
      <w:r w:rsidR="00886B70" w:rsidRPr="00F651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651C2">
        <w:rPr>
          <w:rFonts w:ascii="Times New Roman" w:hAnsi="Times New Roman" w:cs="Times New Roman"/>
          <w:sz w:val="24"/>
          <w:szCs w:val="24"/>
          <w:lang w:val="uk-UA"/>
        </w:rPr>
        <w:t xml:space="preserve">№ 3-лг (річна) «Звіт </w:t>
      </w:r>
      <w:r w:rsidR="00484D49" w:rsidRPr="00F651C2">
        <w:rPr>
          <w:rFonts w:ascii="Times New Roman" w:hAnsi="Times New Roman" w:cs="Times New Roman"/>
          <w:sz w:val="24"/>
          <w:szCs w:val="24"/>
          <w:lang w:val="uk-UA"/>
        </w:rPr>
        <w:t>про від</w:t>
      </w:r>
      <w:r w:rsidRPr="00F651C2">
        <w:rPr>
          <w:rFonts w:ascii="Times New Roman" w:hAnsi="Times New Roman" w:cs="Times New Roman"/>
          <w:sz w:val="24"/>
          <w:szCs w:val="24"/>
          <w:lang w:val="uk-UA"/>
        </w:rPr>
        <w:t xml:space="preserve">творення </w:t>
      </w:r>
      <w:r w:rsidR="00484D49" w:rsidRPr="00F651C2">
        <w:rPr>
          <w:rFonts w:ascii="Times New Roman" w:hAnsi="Times New Roman" w:cs="Times New Roman"/>
          <w:sz w:val="24"/>
          <w:szCs w:val="24"/>
          <w:lang w:val="uk-UA"/>
        </w:rPr>
        <w:t>та захист</w:t>
      </w:r>
      <w:r w:rsidRPr="00F651C2">
        <w:rPr>
          <w:rFonts w:ascii="Times New Roman" w:hAnsi="Times New Roman" w:cs="Times New Roman"/>
          <w:sz w:val="24"/>
          <w:szCs w:val="24"/>
          <w:lang w:val="uk-UA"/>
        </w:rPr>
        <w:t xml:space="preserve"> лісів» </w:t>
      </w:r>
      <w:r w:rsidR="00886B70" w:rsidRPr="00F651C2">
        <w:rPr>
          <w:rFonts w:ascii="Times New Roman" w:hAnsi="Times New Roman" w:cs="Times New Roman"/>
          <w:sz w:val="24"/>
          <w:szCs w:val="24"/>
          <w:lang w:val="uk-UA"/>
        </w:rPr>
        <w:t>за 2020 рік.</w:t>
      </w:r>
    </w:p>
    <w:p w14:paraId="43D2273A" w14:textId="77777777" w:rsidR="006D1C0C" w:rsidRPr="006D1C0C" w:rsidRDefault="006D1C0C" w:rsidP="00842103">
      <w:pPr>
        <w:spacing w:after="0"/>
        <w:rPr>
          <w:lang w:val="uk-UA"/>
        </w:rPr>
      </w:pPr>
    </w:p>
    <w:tbl>
      <w:tblPr>
        <w:tblW w:w="4917" w:type="pct"/>
        <w:tblInd w:w="8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46"/>
        <w:gridCol w:w="4291"/>
        <w:gridCol w:w="3427"/>
      </w:tblGrid>
      <w:tr w:rsidR="00666282" w:rsidRPr="009657FB" w14:paraId="5299EF6B" w14:textId="77777777" w:rsidTr="00F651C2">
        <w:tc>
          <w:tcPr>
            <w:tcW w:w="10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7037BB3A" w14:textId="77777777" w:rsidR="00666282" w:rsidRPr="009657FB" w:rsidRDefault="00666282" w:rsidP="00842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7FB">
              <w:rPr>
                <w:rFonts w:ascii="Times New Roman" w:hAnsi="Times New Roman" w:cs="Times New Roman"/>
                <w:bCs/>
                <w:sz w:val="24"/>
                <w:szCs w:val="24"/>
              </w:rPr>
              <w:t>Вид альтернативи</w:t>
            </w:r>
          </w:p>
        </w:tc>
        <w:tc>
          <w:tcPr>
            <w:tcW w:w="2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69423" w14:textId="77777777" w:rsidR="00666282" w:rsidRPr="009657FB" w:rsidRDefault="00666282" w:rsidP="00842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7FB">
              <w:rPr>
                <w:rFonts w:ascii="Times New Roman" w:hAnsi="Times New Roman" w:cs="Times New Roman"/>
                <w:bCs/>
                <w:sz w:val="24"/>
                <w:szCs w:val="24"/>
              </w:rPr>
              <w:t>Вигоди</w:t>
            </w:r>
          </w:p>
        </w:tc>
        <w:tc>
          <w:tcPr>
            <w:tcW w:w="17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6E3DC420" w14:textId="77777777" w:rsidR="00666282" w:rsidRPr="009657FB" w:rsidRDefault="00666282" w:rsidP="0084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7FB">
              <w:rPr>
                <w:rFonts w:ascii="Times New Roman" w:hAnsi="Times New Roman" w:cs="Times New Roman"/>
                <w:bCs/>
                <w:sz w:val="24"/>
                <w:szCs w:val="24"/>
              </w:rPr>
              <w:t>Витрати</w:t>
            </w:r>
          </w:p>
        </w:tc>
      </w:tr>
      <w:tr w:rsidR="00666282" w:rsidRPr="000965D4" w14:paraId="1EE9F8B6" w14:textId="77777777" w:rsidTr="00F651C2">
        <w:tc>
          <w:tcPr>
            <w:tcW w:w="10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7682B602" w14:textId="77777777" w:rsidR="00666282" w:rsidRPr="009657FB" w:rsidRDefault="00707440" w:rsidP="009C4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7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Альтернатива 1 – збереження ситуації, яка існує на цей час</w:t>
            </w:r>
            <w:r w:rsidRPr="009657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66282" w:rsidRPr="009657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D5846" w14:textId="1254783E" w:rsidR="00666282" w:rsidRPr="007B5806" w:rsidRDefault="007B5806" w:rsidP="007B5806">
            <w:pPr>
              <w:spacing w:after="0"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</w:t>
            </w:r>
          </w:p>
        </w:tc>
        <w:tc>
          <w:tcPr>
            <w:tcW w:w="17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3C803E7C" w14:textId="4D95971F" w:rsidR="00666282" w:rsidRPr="009657FB" w:rsidRDefault="007B5806" w:rsidP="00F65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В</w:t>
            </w:r>
            <w:r w:rsidRPr="009657FB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едення лісового господарства без матеріалів лісовпорядкування не допускається</w:t>
            </w:r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4A5F0F" w:rsidRPr="000965D4" w14:paraId="4D769341" w14:textId="77777777" w:rsidTr="00F651C2">
        <w:trPr>
          <w:trHeight w:val="1469"/>
        </w:trPr>
        <w:tc>
          <w:tcPr>
            <w:tcW w:w="10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10F7138B" w14:textId="64C55C3C" w:rsidR="004A5F0F" w:rsidRPr="009657FB" w:rsidRDefault="004A5F0F" w:rsidP="004A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7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Альтернатива 2 – прийняття про</w:t>
            </w:r>
            <w:r w:rsidR="009657FB" w:rsidRPr="009657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</w:t>
            </w:r>
            <w:r w:rsidRPr="009657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кту </w:t>
            </w:r>
            <w:r w:rsidR="009657FB" w:rsidRPr="009657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наказу</w:t>
            </w:r>
            <w:r w:rsidRPr="009657F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  <w:p w14:paraId="71B58287" w14:textId="77777777" w:rsidR="004A5F0F" w:rsidRPr="009657FB" w:rsidRDefault="004A5F0F" w:rsidP="0084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D5660" w14:textId="77777777" w:rsidR="004A5F0F" w:rsidRPr="009657FB" w:rsidRDefault="004617DA" w:rsidP="004617DA">
            <w:pPr>
              <w:pStyle w:val="a9"/>
              <w:spacing w:before="31" w:after="0" w:line="240" w:lineRule="auto"/>
              <w:ind w:left="1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П</w:t>
            </w:r>
            <w:r w:rsidR="00D6364D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ланування і прогнозування використання лісових ресурсів,</w:t>
            </w:r>
            <w:r w:rsidR="00D6364D" w:rsidRPr="00D6364D">
              <w:rPr>
                <w:lang w:val="ru-RU"/>
              </w:rPr>
              <w:t xml:space="preserve"> </w:t>
            </w:r>
            <w:r w:rsidR="00D6364D" w:rsidRPr="00D6364D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охорони, захисту, раціонального використання, підвищення екологічного та ресурсного потенціалу </w:t>
            </w:r>
            <w:r w:rsidR="00D6364D" w:rsidRPr="00D6364D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lastRenderedPageBreak/>
              <w:t>лісів</w:t>
            </w:r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здійснюватиметься на основі матеріалів лісовпорядкування, які є обов</w:t>
            </w:r>
            <w:r w:rsidRPr="00D63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язковими для ведення лісового господарства</w:t>
            </w:r>
          </w:p>
        </w:tc>
        <w:tc>
          <w:tcPr>
            <w:tcW w:w="17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26C778EB" w14:textId="0F589BD1" w:rsidR="004A5F0F" w:rsidRPr="009657FB" w:rsidRDefault="00727283" w:rsidP="00F65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Витрати на ознайомлення із проектом регуляторного акта, затвердження внутрішніх </w:t>
            </w:r>
            <w:r w:rsidR="007B5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розрахунково складуть (36,11 грн * 8 год ) 288,88 грн на одного суб</w:t>
            </w:r>
            <w:r w:rsidR="00CB0AE7" w:rsidRPr="00242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єкта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господарювання</w:t>
            </w:r>
          </w:p>
        </w:tc>
      </w:tr>
    </w:tbl>
    <w:p w14:paraId="5C1F2D51" w14:textId="77777777" w:rsidR="0045031B" w:rsidRPr="0045031B" w:rsidRDefault="0045031B" w:rsidP="0045031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7083"/>
        <w:gridCol w:w="2545"/>
      </w:tblGrid>
      <w:tr w:rsidR="0045031B" w:rsidRPr="0045031B" w14:paraId="117F216F" w14:textId="77777777" w:rsidTr="007A74CB">
        <w:tc>
          <w:tcPr>
            <w:tcW w:w="7083" w:type="dxa"/>
          </w:tcPr>
          <w:p w14:paraId="331A6B65" w14:textId="77777777" w:rsidR="0045031B" w:rsidRPr="0045031B" w:rsidRDefault="0045031B" w:rsidP="0045031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4503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Сумарні витрати за альтернативами</w:t>
            </w:r>
          </w:p>
        </w:tc>
        <w:tc>
          <w:tcPr>
            <w:tcW w:w="2545" w:type="dxa"/>
          </w:tcPr>
          <w:p w14:paraId="1796DBE8" w14:textId="77777777" w:rsidR="0045031B" w:rsidRPr="0045031B" w:rsidRDefault="0045031B" w:rsidP="0045031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4503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Сума витрат, гривень</w:t>
            </w:r>
          </w:p>
        </w:tc>
      </w:tr>
      <w:tr w:rsidR="0045031B" w:rsidRPr="0045031B" w14:paraId="2AF57593" w14:textId="77777777" w:rsidTr="007A74CB">
        <w:tc>
          <w:tcPr>
            <w:tcW w:w="7083" w:type="dxa"/>
          </w:tcPr>
          <w:p w14:paraId="51BEFC98" w14:textId="59880719" w:rsidR="0045031B" w:rsidRDefault="0045031B" w:rsidP="00091870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 w:rsidRPr="004503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Альтернатива 1. Сумарні витрати для суб’єктів господарювання великого і середнього підприємництва  згідно з додатком 2 до Методики проведення аналізу впливу регуляторного акта (рядок 11 таблиці </w:t>
            </w:r>
            <w:r w:rsidR="000918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«</w:t>
            </w:r>
            <w:r w:rsidRPr="004503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Витрати на одного суб’єкта господарювання великого і середнього підприємництва, які виникають внаслідок дії регуляторного акта</w:t>
            </w:r>
            <w:r w:rsidR="000918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»</w:t>
            </w:r>
            <w:r w:rsidRPr="004503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)</w:t>
            </w:r>
          </w:p>
          <w:p w14:paraId="5532641C" w14:textId="10A62AA7" w:rsidR="0045031B" w:rsidRPr="0045031B" w:rsidRDefault="0045031B" w:rsidP="0045031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2545" w:type="dxa"/>
          </w:tcPr>
          <w:p w14:paraId="09375646" w14:textId="36F52D89" w:rsidR="0045031B" w:rsidRPr="0045031B" w:rsidRDefault="0045031B" w:rsidP="0045031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0</w:t>
            </w:r>
            <w:r w:rsidRPr="0045031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</w:tr>
      <w:tr w:rsidR="0045031B" w:rsidRPr="0045031B" w14:paraId="5A5D882D" w14:textId="77777777" w:rsidTr="007A74CB">
        <w:tc>
          <w:tcPr>
            <w:tcW w:w="7083" w:type="dxa"/>
          </w:tcPr>
          <w:p w14:paraId="25AC6072" w14:textId="0EE45451" w:rsidR="0045031B" w:rsidRPr="0045031B" w:rsidRDefault="0045031B" w:rsidP="00091870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503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Альтернатива 2. Сумарні витрати для суб’єктів господарювання великого і середнього підприємництва згідно з додатком 2 до Методики проведення аналізу впливу регуляторного акта (рядок 11 таблиці </w:t>
            </w:r>
            <w:r w:rsidR="000918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«</w:t>
            </w:r>
            <w:r w:rsidRPr="004503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Витрати на одного суб’єкта господарювання великого і середнього підприємництва, які виникають внаслідок дії регуляторного акта</w:t>
            </w:r>
            <w:r w:rsidR="000918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»</w:t>
            </w:r>
            <w:r w:rsidRPr="004503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)</w:t>
            </w:r>
          </w:p>
        </w:tc>
        <w:tc>
          <w:tcPr>
            <w:tcW w:w="2545" w:type="dxa"/>
          </w:tcPr>
          <w:p w14:paraId="60FCB94C" w14:textId="3A5437B4" w:rsidR="0045031B" w:rsidRPr="0045031B" w:rsidRDefault="0045031B" w:rsidP="0045031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5031B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1318159,44 грн</w:t>
            </w:r>
          </w:p>
        </w:tc>
      </w:tr>
    </w:tbl>
    <w:p w14:paraId="766BC2AD" w14:textId="77777777" w:rsidR="0045031B" w:rsidRPr="000B3A4A" w:rsidRDefault="0045031B" w:rsidP="008421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  <w:lang w:val="ru-RU"/>
        </w:rPr>
      </w:pPr>
    </w:p>
    <w:p w14:paraId="599F144F" w14:textId="77777777" w:rsidR="00666282" w:rsidRDefault="00666282" w:rsidP="0084210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A0825">
        <w:rPr>
          <w:rFonts w:ascii="Times New Roman" w:hAnsi="Times New Roman" w:cs="Times New Roman"/>
          <w:b/>
          <w:bCs/>
          <w:sz w:val="28"/>
          <w:szCs w:val="28"/>
        </w:rPr>
        <w:t>IV</w:t>
      </w:r>
      <w:r w:rsidRPr="00AA0825">
        <w:rPr>
          <w:rFonts w:ascii="Times New Roman" w:hAnsi="Times New Roman" w:cs="Times New Roman"/>
          <w:b/>
          <w:bCs/>
          <w:sz w:val="28"/>
          <w:szCs w:val="28"/>
          <w:lang w:val="ru-RU"/>
        </w:rPr>
        <w:t>. Вибір найбільш оптимального альтернативного способу досягнення цілей</w:t>
      </w:r>
    </w:p>
    <w:p w14:paraId="46DAEE3F" w14:textId="77777777" w:rsidR="00E310A2" w:rsidRPr="00AA0825" w:rsidRDefault="00E310A2" w:rsidP="008421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14:paraId="57F2AEAB" w14:textId="77777777" w:rsidR="00666282" w:rsidRPr="00AA0825" w:rsidRDefault="00666282" w:rsidP="00842103">
      <w:pPr>
        <w:spacing w:after="0" w:line="240" w:lineRule="auto"/>
        <w:ind w:firstLine="5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0825">
        <w:rPr>
          <w:rFonts w:ascii="Times New Roman" w:hAnsi="Times New Roman" w:cs="Times New Roman"/>
          <w:sz w:val="28"/>
          <w:szCs w:val="28"/>
          <w:lang w:val="ru-RU"/>
        </w:rPr>
        <w:t>Враховуючи вищенаведені позитивні та негативні сторони альтернативних способів досягнення мети, до</w:t>
      </w:r>
      <w:r w:rsidR="001005F0">
        <w:rPr>
          <w:rFonts w:ascii="Times New Roman" w:hAnsi="Times New Roman" w:cs="Times New Roman"/>
          <w:sz w:val="28"/>
          <w:szCs w:val="28"/>
          <w:lang w:val="ru-RU"/>
        </w:rPr>
        <w:t>цільно прийняти розроблений про</w:t>
      </w:r>
      <w:r w:rsidR="00D6364D">
        <w:rPr>
          <w:rFonts w:ascii="Times New Roman" w:hAnsi="Times New Roman" w:cs="Times New Roman"/>
          <w:sz w:val="28"/>
          <w:szCs w:val="28"/>
          <w:lang w:val="ru-RU"/>
        </w:rPr>
        <w:t>є</w:t>
      </w:r>
      <w:r w:rsidRPr="00AA0825">
        <w:rPr>
          <w:rFonts w:ascii="Times New Roman" w:hAnsi="Times New Roman" w:cs="Times New Roman"/>
          <w:sz w:val="28"/>
          <w:szCs w:val="28"/>
          <w:lang w:val="ru-RU"/>
        </w:rPr>
        <w:t xml:space="preserve">кт </w:t>
      </w:r>
      <w:r w:rsidR="00D6364D">
        <w:rPr>
          <w:rFonts w:ascii="Times New Roman" w:hAnsi="Times New Roman" w:cs="Times New Roman"/>
          <w:sz w:val="28"/>
          <w:szCs w:val="28"/>
          <w:lang w:val="ru-RU"/>
        </w:rPr>
        <w:t>наказу</w:t>
      </w:r>
      <w:r w:rsidRPr="00AA082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423B06A" w14:textId="77777777" w:rsidR="00666282" w:rsidRPr="00AA0825" w:rsidRDefault="00666282" w:rsidP="00842103">
      <w:pPr>
        <w:spacing w:after="0" w:line="240" w:lineRule="auto"/>
        <w:ind w:firstLine="5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4919" w:type="pct"/>
        <w:tblInd w:w="6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"/>
        <w:gridCol w:w="1771"/>
        <w:gridCol w:w="124"/>
        <w:gridCol w:w="232"/>
        <w:gridCol w:w="1288"/>
        <w:gridCol w:w="980"/>
        <w:gridCol w:w="2864"/>
        <w:gridCol w:w="2380"/>
        <w:gridCol w:w="14"/>
      </w:tblGrid>
      <w:tr w:rsidR="00666282" w:rsidRPr="000965D4" w14:paraId="7938152F" w14:textId="77777777" w:rsidTr="00091870">
        <w:trPr>
          <w:gridBefore w:val="1"/>
          <w:gridAfter w:val="1"/>
          <w:wBefore w:w="8" w:type="pct"/>
          <w:wAfter w:w="8" w:type="pct"/>
        </w:trPr>
        <w:tc>
          <w:tcPr>
            <w:tcW w:w="11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38338144" w14:textId="77777777" w:rsidR="00666282" w:rsidRPr="0094302B" w:rsidRDefault="00666282" w:rsidP="009D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430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Рейтинг результа-тивності (досягнення цілей під час вирішення проблеми)</w:t>
            </w:r>
          </w:p>
        </w:tc>
        <w:tc>
          <w:tcPr>
            <w:tcW w:w="117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2AF2CE5E" w14:textId="77777777" w:rsidR="00666282" w:rsidRPr="0094302B" w:rsidRDefault="00666282" w:rsidP="009D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430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Бал</w:t>
            </w:r>
          </w:p>
          <w:p w14:paraId="3FE3BC9F" w14:textId="77777777" w:rsidR="00666282" w:rsidRPr="0094302B" w:rsidRDefault="00666282" w:rsidP="009D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30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результа-тивності (за чотири-бальною системою оцінки)</w:t>
            </w:r>
          </w:p>
        </w:tc>
        <w:tc>
          <w:tcPr>
            <w:tcW w:w="271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1EC7FCC0" w14:textId="77777777" w:rsidR="00666282" w:rsidRPr="0094302B" w:rsidRDefault="00666282" w:rsidP="009D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430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Коментарі щодо присвоєння відповідного бала</w:t>
            </w:r>
          </w:p>
        </w:tc>
      </w:tr>
      <w:tr w:rsidR="00666282" w:rsidRPr="0094302B" w14:paraId="47876468" w14:textId="77777777" w:rsidTr="00091870">
        <w:trPr>
          <w:gridBefore w:val="1"/>
          <w:gridAfter w:val="1"/>
          <w:wBefore w:w="8" w:type="pct"/>
          <w:wAfter w:w="8" w:type="pct"/>
        </w:trPr>
        <w:tc>
          <w:tcPr>
            <w:tcW w:w="11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77919831" w14:textId="77777777" w:rsidR="00666282" w:rsidRPr="0094302B" w:rsidRDefault="00D07419" w:rsidP="0001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30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Альтернатива 1 </w:t>
            </w:r>
          </w:p>
        </w:tc>
        <w:tc>
          <w:tcPr>
            <w:tcW w:w="117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27889433" w14:textId="77777777" w:rsidR="00666282" w:rsidRPr="0094302B" w:rsidRDefault="00666282" w:rsidP="0084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3DAA40DE" w14:textId="77777777" w:rsidR="00666282" w:rsidRPr="0094302B" w:rsidRDefault="009D11BC" w:rsidP="001B5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30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Проблеми продовжуватимуть існувати</w:t>
            </w:r>
            <w:r w:rsidR="003A58E2" w:rsidRPr="009430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310A2" w:rsidRPr="000965D4" w14:paraId="4E9F33E6" w14:textId="77777777" w:rsidTr="00091870">
        <w:trPr>
          <w:gridBefore w:val="1"/>
          <w:gridAfter w:val="1"/>
          <w:wBefore w:w="8" w:type="pct"/>
          <w:wAfter w:w="8" w:type="pct"/>
        </w:trPr>
        <w:tc>
          <w:tcPr>
            <w:tcW w:w="11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3023C8DE" w14:textId="77777777" w:rsidR="00E310A2" w:rsidRPr="0094302B" w:rsidRDefault="00E310A2" w:rsidP="00751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30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Альтернатива </w:t>
            </w:r>
            <w:r w:rsidR="00751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7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67DDB361" w14:textId="5CD3B9D9" w:rsidR="00E310A2" w:rsidRPr="0094302B" w:rsidRDefault="00001596" w:rsidP="003A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71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3F377C0F" w14:textId="21B44A88" w:rsidR="00E310A2" w:rsidRPr="0094302B" w:rsidRDefault="00001596" w:rsidP="00461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Основні цілі </w:t>
            </w:r>
            <w:r w:rsidR="00FC79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державного регулювання будуть досягнуті</w:t>
            </w:r>
            <w:r w:rsidR="004617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02220D" w:rsidRPr="000965D4" w14:paraId="3EFC1210" w14:textId="5A7064A2" w:rsidTr="00091870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9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2B76C9" w14:textId="77E5F95D" w:rsidR="0002220D" w:rsidRPr="00FC79CC" w:rsidRDefault="0002220D" w:rsidP="00FC79CC">
            <w:pPr>
              <w:spacing w:before="150" w:after="15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78FBDF" w14:textId="77777777" w:rsidR="0002220D" w:rsidRPr="00FC79CC" w:rsidRDefault="0002220D" w:rsidP="00FC79CC">
            <w:pPr>
              <w:spacing w:before="150" w:after="15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6387B5" w14:textId="77777777" w:rsidR="0002220D" w:rsidRPr="00FC79CC" w:rsidRDefault="0002220D" w:rsidP="00FC79CC">
            <w:pPr>
              <w:spacing w:before="150" w:after="15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35A0198" w14:textId="77777777" w:rsidR="0002220D" w:rsidRPr="00FC79CC" w:rsidRDefault="0002220D" w:rsidP="00FC79CC">
            <w:pPr>
              <w:spacing w:before="150" w:after="15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D18FD1" w14:textId="77777777" w:rsidR="0002220D" w:rsidRPr="00FC79CC" w:rsidRDefault="0002220D" w:rsidP="00FC79CC">
            <w:pPr>
              <w:spacing w:before="150" w:after="15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02220D" w:rsidRPr="000965D4" w14:paraId="0A676178" w14:textId="16870D29" w:rsidTr="00091870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DD497" w14:textId="265FD586" w:rsidR="0002220D" w:rsidRPr="00FC79CC" w:rsidRDefault="0002220D" w:rsidP="00FC79C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bookmarkStart w:id="2" w:name="n160"/>
            <w:bookmarkEnd w:id="2"/>
            <w:r w:rsidRPr="00FC79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Рейтинг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результативності</w:t>
            </w:r>
          </w:p>
        </w:tc>
        <w:tc>
          <w:tcPr>
            <w:tcW w:w="1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18A76" w14:textId="342EAF81" w:rsidR="0002220D" w:rsidRPr="00FC79CC" w:rsidRDefault="0002220D" w:rsidP="00FC79C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Вигоди (підсумок)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9007" w14:textId="089604EA" w:rsidR="0002220D" w:rsidRPr="00FC79CC" w:rsidRDefault="0002220D" w:rsidP="00FC79C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Витрати (підсумок)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9544" w14:textId="5D7DA1D7" w:rsidR="0002220D" w:rsidRDefault="0021701B" w:rsidP="00FC79C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21701B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Обґрунтування відповідного місця альтернативи у рейтингу</w:t>
            </w:r>
          </w:p>
        </w:tc>
      </w:tr>
      <w:tr w:rsidR="0002220D" w:rsidRPr="000965D4" w14:paraId="3C958049" w14:textId="553B3475" w:rsidTr="00091870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4FC9" w14:textId="77777777" w:rsidR="0002220D" w:rsidRDefault="0002220D" w:rsidP="00FC79CC">
            <w:pPr>
              <w:spacing w:before="150" w:after="15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C79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Альтернатива 1</w:t>
            </w:r>
          </w:p>
          <w:p w14:paraId="3B12F510" w14:textId="7CEC96F3" w:rsidR="0002220D" w:rsidRPr="00FC79CC" w:rsidRDefault="0002220D" w:rsidP="00FC79CC">
            <w:pPr>
              <w:spacing w:before="150" w:after="15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збереження </w:t>
            </w:r>
            <w:r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ситуації, яка існує на цей час</w:t>
            </w:r>
            <w:r w:rsidRPr="003461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030B1" w14:textId="6C558A75" w:rsidR="0002220D" w:rsidRPr="00FC79CC" w:rsidRDefault="0002220D" w:rsidP="006F34F0">
            <w:pPr>
              <w:spacing w:after="0" w:line="240" w:lineRule="auto"/>
              <w:ind w:right="-168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D9833" w14:textId="77777777" w:rsidR="0021701B" w:rsidRDefault="0021701B" w:rsidP="0021701B">
            <w:pPr>
              <w:spacing w:before="150" w:after="15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C79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Відсутність єдиного підходу до впорядкування лісів 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  <w:r w:rsidRPr="00FC79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Н</w:t>
            </w:r>
            <w:r w:rsidRPr="00FC79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еможливість здійснювати використання лісових ресурсів з урахуванням стану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лісів </w:t>
            </w:r>
            <w:r w:rsidRPr="00FC79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та перспектив економічного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і соціального розвитку регіону.</w:t>
            </w:r>
          </w:p>
          <w:p w14:paraId="5C68D3E3" w14:textId="26B4B35F" w:rsidR="0002220D" w:rsidRPr="00FC79CC" w:rsidRDefault="0021701B" w:rsidP="00091870">
            <w:pPr>
              <w:spacing w:before="150" w:after="15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347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 можливість комплексно врахувати вимоги щодо забезпечення охорони та захисту лісів, раціонального використання лісових ресурсів, як наслідок, погіршення екологічної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347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ситуації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планеті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55C7" w14:textId="1E875167" w:rsidR="0002220D" w:rsidRDefault="0021701B" w:rsidP="00FC79C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2170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 xml:space="preserve">Проблема продовжує існувати, що не забезпечить </w:t>
            </w:r>
            <w:r w:rsidRPr="002170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досягнення поставленої мети</w:t>
            </w:r>
          </w:p>
        </w:tc>
      </w:tr>
      <w:tr w:rsidR="0002220D" w:rsidRPr="00BF6487" w14:paraId="23B027A8" w14:textId="66DF94FF" w:rsidTr="00091870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24804" w14:textId="77777777" w:rsidR="0002220D" w:rsidRDefault="0002220D" w:rsidP="000347CF">
            <w:pPr>
              <w:spacing w:before="150" w:after="15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C79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Альтернатива 2</w:t>
            </w:r>
          </w:p>
          <w:p w14:paraId="4E673BAC" w14:textId="12217562" w:rsidR="0002220D" w:rsidRPr="00FC79CC" w:rsidRDefault="0002220D" w:rsidP="000347CF">
            <w:pPr>
              <w:spacing w:before="150" w:after="15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4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прийняття проєкту наказу</w:t>
            </w:r>
            <w:r w:rsidRPr="003461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69FC6" w14:textId="4A3F6802" w:rsidR="0002220D" w:rsidRDefault="0002220D" w:rsidP="000347CF">
            <w:pPr>
              <w:spacing w:before="150" w:after="15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1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Встановлення єдиного підходу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61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впорядкування ліс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ів </w:t>
            </w:r>
            <w:r w:rsidRPr="003461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При здійсненні лісовпорядкування</w:t>
            </w:r>
            <w:r w:rsidRPr="00BB12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r w:rsidRPr="00BB12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матеріалах лісовпорядкування дається якісна та кількісна характеристика кожної лісової ділянки,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здійснюється </w:t>
            </w:r>
            <w:r w:rsidRPr="00BB12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комплексна оцінка ведення лісового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господарства.</w:t>
            </w:r>
          </w:p>
          <w:p w14:paraId="6A8E94F2" w14:textId="365F8C39" w:rsidR="0002220D" w:rsidRDefault="0002220D" w:rsidP="000347CF">
            <w:pPr>
              <w:spacing w:before="150" w:after="15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47CF">
              <w:rPr>
                <w:rFonts w:ascii="Times New Roman" w:hAnsi="Times New Roman" w:cs="Times New Roman"/>
                <w:color w:val="211F1F"/>
                <w:sz w:val="24"/>
                <w:szCs w:val="24"/>
                <w:lang w:val="uk-UA" w:eastAsia="ru-RU"/>
              </w:rPr>
              <w:t>Прийняття проєкту наказу матиме позитивний вплив</w:t>
            </w:r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uk-UA" w:eastAsia="ru-RU"/>
              </w:rPr>
              <w:t xml:space="preserve"> </w:t>
            </w:r>
            <w:r w:rsidRPr="000347CF">
              <w:rPr>
                <w:rFonts w:ascii="Times New Roman" w:hAnsi="Times New Roman" w:cs="Times New Roman"/>
                <w:color w:val="211F1F"/>
                <w:sz w:val="24"/>
                <w:szCs w:val="24"/>
                <w:lang w:val="uk-UA" w:eastAsia="ru-RU"/>
              </w:rPr>
              <w:t>– лісовпорядкування враховує вимоги щодо забезпечення охорони та захисту лісів, раціонального використання лісових ресурсів, відновлення лісового фонду держави (покращення екологічної ситуації, уповільнення водної та вітрової ерозії грунтів, стабілізація кисневого балансу в атмосфері тощо)</w:t>
            </w:r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uk-UA" w:eastAsia="ru-RU"/>
              </w:rPr>
              <w:t xml:space="preserve"> </w:t>
            </w:r>
            <w:r w:rsidRPr="00BB12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господарства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3311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урахуванням стану та перспектив економічного і соціального розвитку </w:t>
            </w:r>
            <w:r w:rsidRPr="003311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регіону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69691670" w14:textId="7AF4E92B" w:rsidR="0002220D" w:rsidRPr="00FC79CC" w:rsidRDefault="0002220D" w:rsidP="000347CF">
            <w:pPr>
              <w:spacing w:before="150" w:after="15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27283">
              <w:rPr>
                <w:rFonts w:ascii="Times New Roman" w:hAnsi="Times New Roman" w:cs="Times New Roman"/>
                <w:color w:val="211F1F"/>
                <w:sz w:val="24"/>
                <w:szCs w:val="24"/>
                <w:lang w:val="uk-UA" w:eastAsia="ru-RU"/>
              </w:rPr>
              <w:t>Планування і прогнозування використання лісових ресурсів,</w:t>
            </w:r>
            <w:r w:rsidRPr="00727283">
              <w:rPr>
                <w:lang w:val="uk-UA"/>
              </w:rPr>
              <w:t xml:space="preserve"> </w:t>
            </w:r>
            <w:r w:rsidRPr="00727283">
              <w:rPr>
                <w:rFonts w:ascii="Times New Roman" w:hAnsi="Times New Roman" w:cs="Times New Roman"/>
                <w:color w:val="211F1F"/>
                <w:sz w:val="24"/>
                <w:szCs w:val="24"/>
                <w:lang w:val="uk-UA" w:eastAsia="ru-RU"/>
              </w:rPr>
              <w:t>охорони, захисту, раціонального використання, підвищення екологічного та ресурсного потенціалу лісів здійснюватиметься на основі матеріалів лісовпорядкування, які є обов</w:t>
            </w:r>
            <w:r w:rsidRPr="00727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727283">
              <w:rPr>
                <w:rFonts w:ascii="Times New Roman" w:hAnsi="Times New Roman" w:cs="Times New Roman"/>
                <w:color w:val="211F1F"/>
                <w:sz w:val="24"/>
                <w:szCs w:val="24"/>
                <w:lang w:val="uk-UA" w:eastAsia="ru-RU"/>
              </w:rPr>
              <w:t>язковими для ведення лісового господарства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C672" w14:textId="77777777" w:rsidR="0002220D" w:rsidRDefault="0002220D" w:rsidP="000347CF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843DD68" w14:textId="77777777" w:rsidR="0002220D" w:rsidRDefault="0002220D" w:rsidP="000347CF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30996BAD" w14:textId="77777777" w:rsidR="0002220D" w:rsidRDefault="0002220D" w:rsidP="000347CF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7AF863E6" w14:textId="77777777" w:rsidR="0002220D" w:rsidRDefault="0002220D" w:rsidP="000347CF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528AD616" w14:textId="77777777" w:rsidR="0002220D" w:rsidRDefault="0002220D" w:rsidP="000347CF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4CFE65C5" w14:textId="77777777" w:rsidR="0002220D" w:rsidRDefault="0002220D" w:rsidP="000347CF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61372AFB" w14:textId="77777777" w:rsidR="0002220D" w:rsidRDefault="0002220D" w:rsidP="000347CF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5F927F03" w14:textId="77777777" w:rsidR="0002220D" w:rsidRDefault="0002220D" w:rsidP="000347CF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5DED0E69" w14:textId="77777777" w:rsidR="0002220D" w:rsidRDefault="0002220D" w:rsidP="000347CF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6BD19E8C" w14:textId="77777777" w:rsidR="0002220D" w:rsidRDefault="0002220D" w:rsidP="000347CF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497D7BAB" w14:textId="77777777" w:rsidR="0002220D" w:rsidRDefault="0002220D" w:rsidP="000347CF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4D8CB379" w14:textId="77777777" w:rsidR="0002220D" w:rsidRDefault="0002220D" w:rsidP="000347CF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4B120237" w14:textId="5D09607B" w:rsidR="0002220D" w:rsidRDefault="0002220D" w:rsidP="000347CF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4BC744C5" w14:textId="77777777" w:rsidR="0002220D" w:rsidRDefault="0002220D" w:rsidP="000347CF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01294443" w14:textId="77777777" w:rsidR="0002220D" w:rsidRDefault="0002220D" w:rsidP="000347CF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7F8EC889" w14:textId="1BDBF42A" w:rsidR="0002220D" w:rsidRPr="00FC79CC" w:rsidRDefault="0002220D" w:rsidP="000347CF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2728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Витрати на ознайомлення із проектом регуляторного акта, затвердження внутрішніх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документів</w:t>
            </w:r>
            <w:r w:rsidRPr="0072728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розрахунково складуть (36,11 грн * 8 год ) 288,88 грн на одного суб</w:t>
            </w:r>
            <w:r w:rsidRPr="001F5016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 w:rsidRPr="0072728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єкта господарювання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F572" w14:textId="5A1FE63D" w:rsidR="0002220D" w:rsidRDefault="0021701B" w:rsidP="000347CF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Буде</w:t>
            </w:r>
            <w:r w:rsidRPr="002170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встановлений </w:t>
            </w:r>
            <w:r w:rsidRPr="002170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єдин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ий</w:t>
            </w:r>
            <w:r w:rsidRPr="002170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підх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ід</w:t>
            </w:r>
            <w:r w:rsidRPr="002170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           до впорядкування лісів 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, що повністю </w:t>
            </w:r>
            <w:r w:rsidRPr="002170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забезпечить досягнення поставленої мети</w:t>
            </w:r>
          </w:p>
        </w:tc>
      </w:tr>
    </w:tbl>
    <w:p w14:paraId="44501A31" w14:textId="76E0C3BF" w:rsidR="00A3061A" w:rsidRDefault="00A3061A" w:rsidP="007730A0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</w:pPr>
    </w:p>
    <w:p w14:paraId="649D8C3A" w14:textId="77777777" w:rsidR="0045031B" w:rsidRPr="0045031B" w:rsidRDefault="0045031B" w:rsidP="0045031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 w:eastAsia="ru-RU"/>
        </w:rPr>
      </w:pPr>
      <w:bookmarkStart w:id="3" w:name="_Hlk87272007"/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3691"/>
        <w:gridCol w:w="3254"/>
      </w:tblGrid>
      <w:tr w:rsidR="0045031B" w:rsidRPr="000965D4" w14:paraId="689469D6" w14:textId="77777777" w:rsidTr="007A74CB">
        <w:tc>
          <w:tcPr>
            <w:tcW w:w="2689" w:type="dxa"/>
            <w:vAlign w:val="center"/>
          </w:tcPr>
          <w:p w14:paraId="0B19741A" w14:textId="77777777" w:rsidR="0045031B" w:rsidRPr="000965D4" w:rsidRDefault="0045031B" w:rsidP="0045031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0965D4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Рейтинг</w:t>
            </w:r>
          </w:p>
        </w:tc>
        <w:tc>
          <w:tcPr>
            <w:tcW w:w="3691" w:type="dxa"/>
            <w:vAlign w:val="center"/>
          </w:tcPr>
          <w:p w14:paraId="6A87B38E" w14:textId="77777777" w:rsidR="0045031B" w:rsidRPr="000965D4" w:rsidRDefault="0045031B" w:rsidP="0045031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0965D4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3254" w:type="dxa"/>
            <w:vAlign w:val="center"/>
          </w:tcPr>
          <w:p w14:paraId="73002B92" w14:textId="77777777" w:rsidR="0045031B" w:rsidRPr="000965D4" w:rsidRDefault="0045031B" w:rsidP="0045031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0965D4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Оцінка ризику зовнішніх чинників на дію запропонованого регуляторного акта</w:t>
            </w:r>
          </w:p>
        </w:tc>
      </w:tr>
      <w:tr w:rsidR="0045031B" w:rsidRPr="0045031B" w14:paraId="15B81161" w14:textId="77777777" w:rsidTr="007A74CB">
        <w:tc>
          <w:tcPr>
            <w:tcW w:w="2689" w:type="dxa"/>
          </w:tcPr>
          <w:p w14:paraId="20AD22DE" w14:textId="77777777" w:rsidR="0045031B" w:rsidRPr="000965D4" w:rsidRDefault="0045031B" w:rsidP="00450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0965D4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Альтернатива 1</w:t>
            </w:r>
          </w:p>
          <w:p w14:paraId="2D1F563F" w14:textId="77777777" w:rsidR="0045031B" w:rsidRPr="000965D4" w:rsidRDefault="0045031B" w:rsidP="00450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0965D4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Збереження ситуації, яка існує</w:t>
            </w:r>
            <w:r w:rsidRPr="000965D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0965D4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на цей час</w:t>
            </w:r>
          </w:p>
        </w:tc>
        <w:tc>
          <w:tcPr>
            <w:tcW w:w="3691" w:type="dxa"/>
          </w:tcPr>
          <w:p w14:paraId="263C8030" w14:textId="678AD844" w:rsidR="0045031B" w:rsidRPr="000965D4" w:rsidRDefault="0045031B" w:rsidP="000918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0965D4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Проблем</w:t>
            </w:r>
            <w:bookmarkStart w:id="4" w:name="_GoBack"/>
            <w:bookmarkEnd w:id="4"/>
            <w:r w:rsidRPr="000965D4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а продовжує існувати</w:t>
            </w:r>
          </w:p>
        </w:tc>
        <w:tc>
          <w:tcPr>
            <w:tcW w:w="3254" w:type="dxa"/>
          </w:tcPr>
          <w:p w14:paraId="7A0E67FB" w14:textId="342744FE" w:rsidR="0045031B" w:rsidRPr="000965D4" w:rsidRDefault="0045031B" w:rsidP="004503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0965D4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Відсутній</w:t>
            </w:r>
          </w:p>
        </w:tc>
      </w:tr>
      <w:tr w:rsidR="0045031B" w:rsidRPr="0045031B" w14:paraId="6BBEA0CC" w14:textId="77777777" w:rsidTr="007A74CB">
        <w:tc>
          <w:tcPr>
            <w:tcW w:w="2689" w:type="dxa"/>
          </w:tcPr>
          <w:p w14:paraId="517F8031" w14:textId="77777777" w:rsidR="0045031B" w:rsidRPr="000965D4" w:rsidRDefault="0045031B" w:rsidP="00450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0965D4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Альтернатива 2</w:t>
            </w:r>
          </w:p>
          <w:p w14:paraId="2365BC5B" w14:textId="52AAF6F4" w:rsidR="0045031B" w:rsidRPr="000965D4" w:rsidRDefault="0045031B" w:rsidP="00450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0965D4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Прийняття </w:t>
            </w:r>
            <w:r w:rsidRPr="000965D4">
              <w:rPr>
                <w:rFonts w:ascii="Times New Roman" w:hAnsi="Times New Roman" w:cs="Times New Roman"/>
                <w:bCs/>
                <w:sz w:val="24"/>
                <w:szCs w:val="24"/>
                <w:lang w:val="ru-RU" w:eastAsia="uk-UA"/>
              </w:rPr>
              <w:t>прийняття проєкту наказу</w:t>
            </w:r>
            <w:r w:rsidRPr="000965D4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91" w:type="dxa"/>
          </w:tcPr>
          <w:p w14:paraId="10F7BFC2" w14:textId="3F0A9FDF" w:rsidR="0045031B" w:rsidRPr="000965D4" w:rsidRDefault="0045031B" w:rsidP="00091870">
            <w:pPr>
              <w:tabs>
                <w:tab w:val="left" w:pos="650"/>
              </w:tabs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965D4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Повністю забезпечить вирішення проблеми</w:t>
            </w:r>
          </w:p>
        </w:tc>
        <w:tc>
          <w:tcPr>
            <w:tcW w:w="3254" w:type="dxa"/>
          </w:tcPr>
          <w:p w14:paraId="0B844102" w14:textId="5249DCFF" w:rsidR="0045031B" w:rsidRPr="000965D4" w:rsidRDefault="0045031B" w:rsidP="0045031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0965D4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Відсутній</w:t>
            </w:r>
          </w:p>
        </w:tc>
      </w:tr>
      <w:bookmarkEnd w:id="3"/>
    </w:tbl>
    <w:p w14:paraId="27C27491" w14:textId="77777777" w:rsidR="0045031B" w:rsidRPr="00242891" w:rsidRDefault="0045031B" w:rsidP="007730A0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</w:pPr>
    </w:p>
    <w:p w14:paraId="53291EA7" w14:textId="67A872FC" w:rsidR="00672401" w:rsidRDefault="00672401" w:rsidP="007730A0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11F1F"/>
          <w:sz w:val="28"/>
          <w:szCs w:val="28"/>
          <w:lang w:val="uk-UA" w:eastAsia="ru-RU"/>
        </w:rPr>
      </w:pPr>
      <w:r w:rsidRPr="009D619D">
        <w:rPr>
          <w:rFonts w:ascii="Times New Roman" w:hAnsi="Times New Roman" w:cs="Times New Roman"/>
          <w:b/>
          <w:bCs/>
          <w:color w:val="211F1F"/>
          <w:sz w:val="28"/>
          <w:szCs w:val="28"/>
          <w:lang w:eastAsia="ru-RU"/>
        </w:rPr>
        <w:t>V</w:t>
      </w:r>
      <w:r w:rsidRPr="00A9581A">
        <w:rPr>
          <w:rFonts w:ascii="Times New Roman" w:hAnsi="Times New Roman" w:cs="Times New Roman"/>
          <w:b/>
          <w:bCs/>
          <w:color w:val="211F1F"/>
          <w:sz w:val="28"/>
          <w:szCs w:val="28"/>
          <w:lang w:val="uk-UA" w:eastAsia="ru-RU"/>
        </w:rPr>
        <w:t>. Механізми та заходи, які забезпечать розв’язання визначеної проблеми</w:t>
      </w:r>
    </w:p>
    <w:p w14:paraId="6B89DD95" w14:textId="77777777" w:rsidR="00011B6E" w:rsidRPr="00A9581A" w:rsidRDefault="00011B6E" w:rsidP="007730A0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</w:pPr>
    </w:p>
    <w:p w14:paraId="23069311" w14:textId="77777777" w:rsidR="00867870" w:rsidRDefault="00232437" w:rsidP="0086787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</w:pPr>
      <w:bookmarkStart w:id="5" w:name="n162"/>
      <w:bookmarkStart w:id="6" w:name="n166"/>
      <w:bookmarkEnd w:id="5"/>
      <w:bookmarkEnd w:id="6"/>
      <w:r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 xml:space="preserve">Затвердження </w:t>
      </w:r>
      <w:r w:rsidR="00672401" w:rsidRPr="00A9581A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>про</w:t>
      </w:r>
      <w:r w:rsidR="004617DA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>є</w:t>
      </w:r>
      <w:r w:rsidR="00672401" w:rsidRPr="00A9581A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>кт</w:t>
      </w:r>
      <w:r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>у</w:t>
      </w:r>
      <w:r w:rsidR="00672401" w:rsidRPr="00A9581A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 xml:space="preserve"> </w:t>
      </w:r>
      <w:r w:rsidR="004617DA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>наказу</w:t>
      </w:r>
      <w:r w:rsidR="00672401" w:rsidRPr="00011B6E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 xml:space="preserve"> дасть можливість затвердити</w:t>
      </w:r>
      <w:r w:rsidR="00636830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 xml:space="preserve"> </w:t>
      </w:r>
      <w:r w:rsidR="00636830" w:rsidRPr="00636830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>Поряд</w:t>
      </w:r>
      <w:r w:rsidR="00636830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>ок</w:t>
      </w:r>
      <w:r w:rsidR="00636830" w:rsidRPr="00636830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 xml:space="preserve"> ведення лісовпорядкування</w:t>
      </w:r>
      <w:r w:rsidR="00672401" w:rsidRPr="00867870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>, що дозволить</w:t>
      </w:r>
      <w:r w:rsidR="00867870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 xml:space="preserve"> </w:t>
      </w:r>
      <w:r w:rsidR="004617DA" w:rsidRPr="00867870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>отрим</w:t>
      </w:r>
      <w:r w:rsidR="00751D52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>ув</w:t>
      </w:r>
      <w:r w:rsidR="004617DA" w:rsidRPr="00867870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>а</w:t>
      </w:r>
      <w:r w:rsidR="00867870" w:rsidRPr="00867870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>ти</w:t>
      </w:r>
      <w:r w:rsidR="004617DA" w:rsidRPr="00867870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 xml:space="preserve"> достовірн</w:t>
      </w:r>
      <w:r w:rsidR="00867870" w:rsidRPr="00867870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>у</w:t>
      </w:r>
      <w:r w:rsidR="004617DA" w:rsidRPr="00867870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 xml:space="preserve"> </w:t>
      </w:r>
      <w:r w:rsidR="00867870" w:rsidRPr="00867870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>та</w:t>
      </w:r>
      <w:r w:rsidR="004617DA" w:rsidRPr="00867870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 xml:space="preserve"> різносторонн</w:t>
      </w:r>
      <w:r w:rsidR="00867870" w:rsidRPr="00867870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>ю</w:t>
      </w:r>
      <w:r w:rsidR="004617DA" w:rsidRPr="00867870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 xml:space="preserve"> інформаці</w:t>
      </w:r>
      <w:r w:rsidR="00867870" w:rsidRPr="00867870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 xml:space="preserve">ю </w:t>
      </w:r>
      <w:r w:rsidR="004617DA" w:rsidRPr="00867870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 xml:space="preserve">про лісові ресурси, стан </w:t>
      </w:r>
      <w:r w:rsidR="00867870" w:rsidRPr="00867870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>і</w:t>
      </w:r>
      <w:r w:rsidR="004617DA" w:rsidRPr="00867870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 xml:space="preserve"> динаміку лісового фонду України</w:t>
      </w:r>
      <w:r w:rsidR="00867870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>.</w:t>
      </w:r>
    </w:p>
    <w:p w14:paraId="4E44C96B" w14:textId="77777777" w:rsidR="00C00642" w:rsidRPr="00867870" w:rsidRDefault="00636830" w:rsidP="007730A0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</w:pPr>
      <w:r w:rsidRPr="00636830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>Поряд</w:t>
      </w:r>
      <w:r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>ок</w:t>
      </w:r>
      <w:r w:rsidRPr="00636830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 xml:space="preserve"> ведення лісовпорядкування </w:t>
      </w:r>
      <w:r w:rsidR="00751D52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 xml:space="preserve">буде </w:t>
      </w:r>
      <w:r w:rsidR="00C00642" w:rsidRPr="00867870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>оприлюднен</w:t>
      </w:r>
      <w:r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>ий</w:t>
      </w:r>
      <w:r w:rsidR="00751D52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 xml:space="preserve"> </w:t>
      </w:r>
      <w:r w:rsidR="00C00642" w:rsidRPr="00867870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 xml:space="preserve">в засобах масової інформації та </w:t>
      </w:r>
      <w:r w:rsidR="00751D52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 xml:space="preserve">на </w:t>
      </w:r>
      <w:r w:rsidR="00C00642" w:rsidRPr="00867870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>офіційному веб-сайті</w:t>
      </w:r>
      <w:r w:rsidR="00E21F75" w:rsidRPr="00867870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 xml:space="preserve"> Мін</w:t>
      </w:r>
      <w:r w:rsidR="009D11BC" w:rsidRPr="00867870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>довкілля</w:t>
      </w:r>
      <w:r w:rsidR="00E21F75" w:rsidRPr="00867870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 xml:space="preserve"> </w:t>
      </w:r>
      <w:r w:rsidR="00232437" w:rsidRPr="00867870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>і</w:t>
      </w:r>
      <w:r w:rsidR="00E21F75" w:rsidRPr="00867870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 xml:space="preserve"> Держлісагентства</w:t>
      </w:r>
      <w:r w:rsidR="00751D52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>.</w:t>
      </w:r>
    </w:p>
    <w:p w14:paraId="3FEFEA55" w14:textId="77777777" w:rsidR="00BC1119" w:rsidRDefault="007730A0" w:rsidP="007730A0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Для впровадження та виконання вимог регуляторного акта органам державної влади не потрібно додаткових витрат з бюджету.</w:t>
      </w:r>
    </w:p>
    <w:p w14:paraId="71FD9E43" w14:textId="77777777" w:rsidR="007730A0" w:rsidRDefault="00232437" w:rsidP="007730A0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П</w:t>
      </w:r>
      <w:r w:rsidR="007730A0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ричини, які могли би заважати впровадженню </w:t>
      </w:r>
      <w:r w:rsidR="009C489B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проєкту наказу</w:t>
      </w:r>
      <w:r w:rsidR="007730A0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, відсутні.</w:t>
      </w:r>
    </w:p>
    <w:p w14:paraId="29AD52F2" w14:textId="77777777" w:rsidR="00005F61" w:rsidRDefault="001B551A" w:rsidP="007730A0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Заподіяння шкоди</w:t>
      </w:r>
      <w:r w:rsidR="007730A0" w:rsidRPr="001B551A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держав</w:t>
      </w:r>
      <w:r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і</w:t>
      </w:r>
      <w:r w:rsidR="007730A0" w:rsidRPr="001B551A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, суб</w:t>
      </w:r>
      <w:r w:rsidR="00011B6E" w:rsidRPr="001B551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’</w:t>
      </w:r>
      <w:r w:rsidR="007730A0" w:rsidRPr="001B551A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єктам господарювання або громадянам </w:t>
      </w:r>
      <w:r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від дії норм акта </w:t>
      </w:r>
      <w:r w:rsidR="007730A0" w:rsidRPr="001B551A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не передбачається, а тому характеристика механізму повної або часткової її компенсації не визначалась.</w:t>
      </w:r>
    </w:p>
    <w:p w14:paraId="7953E940" w14:textId="06C932A1" w:rsidR="00863449" w:rsidRDefault="000C0ECC" w:rsidP="007730A0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Суб</w:t>
      </w:r>
      <w:r w:rsidRPr="000C0ECC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’</w:t>
      </w:r>
      <w:r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єктам</w:t>
      </w:r>
      <w:r w:rsidR="00C03F6A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господарювання необхідно </w:t>
      </w:r>
      <w:r w:rsidR="008E0C69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ознайомитися із регуляторним актом, затвердити необхідні внутрішні документи та </w:t>
      </w:r>
      <w:r w:rsidR="00C03F6A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дотримуватись мат</w:t>
      </w:r>
      <w:r w:rsidR="008E0C69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еріа</w:t>
      </w:r>
      <w:r w:rsidR="00C03F6A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лів лісовпорядкування</w:t>
      </w:r>
      <w:r w:rsidR="008204E8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.</w:t>
      </w:r>
      <w:r w:rsidR="006F34F0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</w:p>
    <w:p w14:paraId="56CD2B29" w14:textId="77777777" w:rsidR="000C0ECC" w:rsidRDefault="000C0ECC" w:rsidP="007730A0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</w:pPr>
    </w:p>
    <w:p w14:paraId="23282633" w14:textId="77777777" w:rsidR="00672401" w:rsidRDefault="00672401" w:rsidP="007730A0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</w:pPr>
      <w:r w:rsidRPr="009D619D">
        <w:rPr>
          <w:rFonts w:ascii="Times New Roman" w:hAnsi="Times New Roman" w:cs="Times New Roman"/>
          <w:b/>
          <w:bCs/>
          <w:color w:val="211F1F"/>
          <w:sz w:val="28"/>
          <w:szCs w:val="28"/>
          <w:lang w:eastAsia="ru-RU"/>
        </w:rPr>
        <w:lastRenderedPageBreak/>
        <w:t>VI</w:t>
      </w:r>
      <w:r w:rsidRPr="00672401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. 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14:paraId="564E465F" w14:textId="77777777" w:rsidR="00CB2DCC" w:rsidRDefault="00CB2DCC" w:rsidP="007730A0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</w:pPr>
    </w:p>
    <w:p w14:paraId="0F59F87A" w14:textId="21F88BFD" w:rsidR="008C3EBB" w:rsidRPr="00242891" w:rsidRDefault="007A58F1" w:rsidP="008C3EBB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color w:val="211F1F"/>
          <w:sz w:val="28"/>
          <w:szCs w:val="28"/>
          <w:lang w:eastAsia="ru-RU"/>
        </w:rPr>
      </w:pPr>
      <w:r w:rsidRPr="002C140B">
        <w:rPr>
          <w:rFonts w:ascii="Times New Roman" w:hAnsi="Times New Roman" w:cs="Times New Roman"/>
          <w:color w:val="211F1F"/>
          <w:sz w:val="24"/>
          <w:szCs w:val="24"/>
          <w:lang w:eastAsia="ru-RU"/>
        </w:rPr>
        <w:t> </w:t>
      </w:r>
      <w:r w:rsidR="00E27382" w:rsidRPr="00E27382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Здійснення</w:t>
      </w:r>
      <w:r w:rsidR="00E27382" w:rsidRPr="00242891">
        <w:rPr>
          <w:rFonts w:ascii="Times New Roman" w:hAnsi="Times New Roman" w:cs="Times New Roman"/>
          <w:color w:val="211F1F"/>
          <w:sz w:val="28"/>
          <w:szCs w:val="28"/>
          <w:lang w:eastAsia="ru-RU"/>
        </w:rPr>
        <w:t xml:space="preserve"> </w:t>
      </w:r>
      <w:r w:rsidR="008204E8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додаткових</w:t>
      </w:r>
      <w:r w:rsidR="008204E8" w:rsidRPr="00242891">
        <w:rPr>
          <w:rFonts w:ascii="Times New Roman" w:hAnsi="Times New Roman" w:cs="Times New Roman"/>
          <w:color w:val="211F1F"/>
          <w:sz w:val="28"/>
          <w:szCs w:val="28"/>
          <w:lang w:eastAsia="ru-RU"/>
        </w:rPr>
        <w:t xml:space="preserve"> </w:t>
      </w:r>
      <w:r w:rsidR="00E27382" w:rsidRPr="00E27382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фінансових</w:t>
      </w:r>
      <w:r w:rsidR="00E27382" w:rsidRPr="00242891">
        <w:rPr>
          <w:rFonts w:ascii="Times New Roman" w:hAnsi="Times New Roman" w:cs="Times New Roman"/>
          <w:color w:val="211F1F"/>
          <w:sz w:val="28"/>
          <w:szCs w:val="28"/>
          <w:lang w:eastAsia="ru-RU"/>
        </w:rPr>
        <w:t xml:space="preserve"> </w:t>
      </w:r>
      <w:r w:rsidR="00E27382" w:rsidRPr="00E27382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витрат</w:t>
      </w:r>
      <w:r w:rsidR="00E27382" w:rsidRPr="00242891">
        <w:rPr>
          <w:rFonts w:ascii="Times New Roman" w:hAnsi="Times New Roman" w:cs="Times New Roman"/>
          <w:color w:val="211F1F"/>
          <w:sz w:val="28"/>
          <w:szCs w:val="28"/>
          <w:lang w:eastAsia="ru-RU"/>
        </w:rPr>
        <w:t xml:space="preserve"> </w:t>
      </w:r>
      <w:r w:rsidR="008204E8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 xml:space="preserve">з державного бюджету та місцевих бюджеів </w:t>
      </w:r>
      <w:r w:rsidR="00E27382" w:rsidRPr="00E27382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на</w:t>
      </w:r>
      <w:r w:rsidR="00E27382" w:rsidRPr="00242891">
        <w:rPr>
          <w:rFonts w:ascii="Times New Roman" w:hAnsi="Times New Roman" w:cs="Times New Roman"/>
          <w:color w:val="211F1F"/>
          <w:sz w:val="28"/>
          <w:szCs w:val="28"/>
          <w:lang w:eastAsia="ru-RU"/>
        </w:rPr>
        <w:t xml:space="preserve"> </w:t>
      </w:r>
      <w:r w:rsidR="00E27382" w:rsidRPr="00E27382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виконання</w:t>
      </w:r>
      <w:r w:rsidR="00E27382" w:rsidRPr="00242891">
        <w:rPr>
          <w:rFonts w:ascii="Times New Roman" w:hAnsi="Times New Roman" w:cs="Times New Roman"/>
          <w:color w:val="211F1F"/>
          <w:sz w:val="28"/>
          <w:szCs w:val="28"/>
          <w:lang w:eastAsia="ru-RU"/>
        </w:rPr>
        <w:t xml:space="preserve"> </w:t>
      </w:r>
      <w:r w:rsidR="00E27382" w:rsidRPr="00E27382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вимог</w:t>
      </w:r>
      <w:r w:rsidR="00E27382" w:rsidRPr="00242891">
        <w:rPr>
          <w:rFonts w:ascii="Times New Roman" w:hAnsi="Times New Roman" w:cs="Times New Roman"/>
          <w:color w:val="211F1F"/>
          <w:sz w:val="28"/>
          <w:szCs w:val="28"/>
          <w:lang w:eastAsia="ru-RU"/>
        </w:rPr>
        <w:t xml:space="preserve"> </w:t>
      </w:r>
      <w:r w:rsidR="00E27382" w:rsidRPr="00E27382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про</w:t>
      </w:r>
      <w:r w:rsidR="00867870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є</w:t>
      </w:r>
      <w:r w:rsidR="00E27382" w:rsidRPr="00E27382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кту</w:t>
      </w:r>
      <w:r w:rsidR="00E27382" w:rsidRPr="00242891">
        <w:rPr>
          <w:rFonts w:ascii="Times New Roman" w:hAnsi="Times New Roman" w:cs="Times New Roman"/>
          <w:color w:val="211F1F"/>
          <w:sz w:val="28"/>
          <w:szCs w:val="28"/>
          <w:lang w:eastAsia="ru-RU"/>
        </w:rPr>
        <w:t xml:space="preserve"> </w:t>
      </w:r>
      <w:r w:rsidR="00867870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наказу</w:t>
      </w:r>
      <w:r w:rsidR="00E27382" w:rsidRPr="00242891">
        <w:rPr>
          <w:rFonts w:ascii="Times New Roman" w:hAnsi="Times New Roman" w:cs="Times New Roman"/>
          <w:color w:val="211F1F"/>
          <w:sz w:val="28"/>
          <w:szCs w:val="28"/>
          <w:lang w:eastAsia="ru-RU"/>
        </w:rPr>
        <w:t xml:space="preserve"> </w:t>
      </w:r>
      <w:r w:rsidR="00E27382" w:rsidRPr="00E27382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для</w:t>
      </w:r>
      <w:r w:rsidR="00E27382" w:rsidRPr="00242891">
        <w:rPr>
          <w:rFonts w:ascii="Times New Roman" w:hAnsi="Times New Roman" w:cs="Times New Roman"/>
          <w:color w:val="211F1F"/>
          <w:sz w:val="28"/>
          <w:szCs w:val="28"/>
          <w:lang w:eastAsia="ru-RU"/>
        </w:rPr>
        <w:t xml:space="preserve"> </w:t>
      </w:r>
      <w:r w:rsidR="00E27382" w:rsidRPr="00E27382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органів</w:t>
      </w:r>
      <w:r w:rsidR="00E27382" w:rsidRPr="00242891">
        <w:rPr>
          <w:rFonts w:ascii="Times New Roman" w:hAnsi="Times New Roman" w:cs="Times New Roman"/>
          <w:color w:val="211F1F"/>
          <w:sz w:val="28"/>
          <w:szCs w:val="28"/>
          <w:lang w:eastAsia="ru-RU"/>
        </w:rPr>
        <w:t xml:space="preserve"> </w:t>
      </w:r>
      <w:r w:rsidR="00E27382" w:rsidRPr="00E27382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виконавчої</w:t>
      </w:r>
      <w:r w:rsidR="00E27382" w:rsidRPr="00242891">
        <w:rPr>
          <w:rFonts w:ascii="Times New Roman" w:hAnsi="Times New Roman" w:cs="Times New Roman"/>
          <w:color w:val="211F1F"/>
          <w:sz w:val="28"/>
          <w:szCs w:val="28"/>
          <w:lang w:eastAsia="ru-RU"/>
        </w:rPr>
        <w:t xml:space="preserve"> </w:t>
      </w:r>
      <w:r w:rsidR="00E27382" w:rsidRPr="00E27382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влади</w:t>
      </w:r>
      <w:r w:rsidR="00E27382" w:rsidRPr="00242891">
        <w:rPr>
          <w:rFonts w:ascii="Times New Roman" w:hAnsi="Times New Roman" w:cs="Times New Roman"/>
          <w:color w:val="211F1F"/>
          <w:sz w:val="28"/>
          <w:szCs w:val="28"/>
          <w:lang w:eastAsia="ru-RU"/>
        </w:rPr>
        <w:t xml:space="preserve">, </w:t>
      </w:r>
      <w:r w:rsidR="00E27382" w:rsidRPr="00E27382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органів</w:t>
      </w:r>
      <w:r w:rsidR="00E27382" w:rsidRPr="00242891">
        <w:rPr>
          <w:rFonts w:ascii="Times New Roman" w:hAnsi="Times New Roman" w:cs="Times New Roman"/>
          <w:color w:val="211F1F"/>
          <w:sz w:val="28"/>
          <w:szCs w:val="28"/>
          <w:lang w:eastAsia="ru-RU"/>
        </w:rPr>
        <w:t xml:space="preserve"> </w:t>
      </w:r>
      <w:r w:rsidR="00E27382" w:rsidRPr="00E27382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місцевого</w:t>
      </w:r>
      <w:r w:rsidR="00E27382" w:rsidRPr="00242891">
        <w:rPr>
          <w:rFonts w:ascii="Times New Roman" w:hAnsi="Times New Roman" w:cs="Times New Roman"/>
          <w:color w:val="211F1F"/>
          <w:sz w:val="28"/>
          <w:szCs w:val="28"/>
          <w:lang w:eastAsia="ru-RU"/>
        </w:rPr>
        <w:t xml:space="preserve"> </w:t>
      </w:r>
      <w:r w:rsidR="00E27382" w:rsidRPr="00E27382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самоврядування</w:t>
      </w:r>
      <w:r w:rsidR="00E27382" w:rsidRPr="00242891">
        <w:rPr>
          <w:rFonts w:ascii="Times New Roman" w:hAnsi="Times New Roman" w:cs="Times New Roman"/>
          <w:color w:val="211F1F"/>
          <w:sz w:val="28"/>
          <w:szCs w:val="28"/>
          <w:lang w:eastAsia="ru-RU"/>
        </w:rPr>
        <w:t xml:space="preserve">, </w:t>
      </w:r>
      <w:r w:rsidR="00E27382" w:rsidRPr="00E27382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фізичних</w:t>
      </w:r>
      <w:r w:rsidR="00E27382" w:rsidRPr="00242891">
        <w:rPr>
          <w:rFonts w:ascii="Times New Roman" w:hAnsi="Times New Roman" w:cs="Times New Roman"/>
          <w:color w:val="211F1F"/>
          <w:sz w:val="28"/>
          <w:szCs w:val="28"/>
          <w:lang w:eastAsia="ru-RU"/>
        </w:rPr>
        <w:t xml:space="preserve"> </w:t>
      </w:r>
      <w:r w:rsidR="00E27382" w:rsidRPr="00E27382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та</w:t>
      </w:r>
      <w:r w:rsidR="00E27382" w:rsidRPr="00242891">
        <w:rPr>
          <w:rFonts w:ascii="Times New Roman" w:hAnsi="Times New Roman" w:cs="Times New Roman"/>
          <w:color w:val="211F1F"/>
          <w:sz w:val="28"/>
          <w:szCs w:val="28"/>
          <w:lang w:eastAsia="ru-RU"/>
        </w:rPr>
        <w:t xml:space="preserve"> </w:t>
      </w:r>
      <w:r w:rsidR="00E27382" w:rsidRPr="00E27382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юридичних</w:t>
      </w:r>
      <w:r w:rsidR="00E27382" w:rsidRPr="00242891">
        <w:rPr>
          <w:rFonts w:ascii="Times New Roman" w:hAnsi="Times New Roman" w:cs="Times New Roman"/>
          <w:color w:val="211F1F"/>
          <w:sz w:val="28"/>
          <w:szCs w:val="28"/>
          <w:lang w:eastAsia="ru-RU"/>
        </w:rPr>
        <w:t xml:space="preserve"> </w:t>
      </w:r>
      <w:r w:rsidR="00E27382" w:rsidRPr="00E27382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осіб</w:t>
      </w:r>
      <w:r w:rsidR="00E27382" w:rsidRPr="00242891">
        <w:rPr>
          <w:rFonts w:ascii="Times New Roman" w:hAnsi="Times New Roman" w:cs="Times New Roman"/>
          <w:color w:val="211F1F"/>
          <w:sz w:val="28"/>
          <w:szCs w:val="28"/>
          <w:lang w:eastAsia="ru-RU"/>
        </w:rPr>
        <w:t xml:space="preserve"> </w:t>
      </w:r>
      <w:r w:rsidR="00E27382" w:rsidRPr="00E27382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не</w:t>
      </w:r>
      <w:r w:rsidR="00E27382" w:rsidRPr="00242891">
        <w:rPr>
          <w:rFonts w:ascii="Times New Roman" w:hAnsi="Times New Roman" w:cs="Times New Roman"/>
          <w:color w:val="211F1F"/>
          <w:sz w:val="28"/>
          <w:szCs w:val="28"/>
          <w:lang w:eastAsia="ru-RU"/>
        </w:rPr>
        <w:t xml:space="preserve"> </w:t>
      </w:r>
      <w:r w:rsidR="00E27382" w:rsidRPr="00E27382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передбачається</w:t>
      </w:r>
      <w:r w:rsidR="008C3EBB" w:rsidRPr="00242891">
        <w:rPr>
          <w:rFonts w:ascii="Times New Roman" w:hAnsi="Times New Roman" w:cs="Times New Roman"/>
          <w:color w:val="211F1F"/>
          <w:sz w:val="28"/>
          <w:szCs w:val="28"/>
          <w:lang w:eastAsia="ru-RU"/>
        </w:rPr>
        <w:t xml:space="preserve"> (</w:t>
      </w:r>
      <w:r w:rsidR="008C3EBB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розрахунки</w:t>
      </w:r>
      <w:r w:rsidR="008C3EBB" w:rsidRPr="00242891">
        <w:rPr>
          <w:rFonts w:ascii="Times New Roman" w:hAnsi="Times New Roman" w:cs="Times New Roman"/>
          <w:color w:val="211F1F"/>
          <w:sz w:val="28"/>
          <w:szCs w:val="28"/>
          <w:lang w:eastAsia="ru-RU"/>
        </w:rPr>
        <w:t xml:space="preserve"> </w:t>
      </w:r>
      <w:r w:rsidR="008C3EBB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витрат</w:t>
      </w:r>
      <w:r w:rsidR="008C3EBB" w:rsidRPr="00242891">
        <w:rPr>
          <w:rFonts w:ascii="Times New Roman" w:hAnsi="Times New Roman" w:cs="Times New Roman"/>
          <w:color w:val="211F1F"/>
          <w:sz w:val="28"/>
          <w:szCs w:val="28"/>
          <w:lang w:eastAsia="ru-RU"/>
        </w:rPr>
        <w:t xml:space="preserve"> </w:t>
      </w:r>
      <w:r w:rsidR="008C3EBB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наведені</w:t>
      </w:r>
      <w:r w:rsidR="008C3EBB" w:rsidRPr="00242891">
        <w:rPr>
          <w:rFonts w:ascii="Times New Roman" w:hAnsi="Times New Roman" w:cs="Times New Roman"/>
          <w:color w:val="211F1F"/>
          <w:sz w:val="28"/>
          <w:szCs w:val="28"/>
          <w:lang w:eastAsia="ru-RU"/>
        </w:rPr>
        <w:t xml:space="preserve"> </w:t>
      </w:r>
      <w:r w:rsidR="008C3EBB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в</w:t>
      </w:r>
      <w:r w:rsidR="008C3EBB" w:rsidRPr="00242891">
        <w:rPr>
          <w:rFonts w:ascii="Times New Roman" w:hAnsi="Times New Roman" w:cs="Times New Roman"/>
          <w:color w:val="211F1F"/>
          <w:sz w:val="28"/>
          <w:szCs w:val="28"/>
          <w:lang w:eastAsia="ru-RU"/>
        </w:rPr>
        <w:t xml:space="preserve"> </w:t>
      </w:r>
      <w:r w:rsidR="008C3EBB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Додатках</w:t>
      </w:r>
      <w:r w:rsidR="008C3EBB" w:rsidRPr="00242891">
        <w:rPr>
          <w:rFonts w:ascii="Times New Roman" w:hAnsi="Times New Roman" w:cs="Times New Roman"/>
          <w:color w:val="211F1F"/>
          <w:sz w:val="28"/>
          <w:szCs w:val="28"/>
          <w:lang w:eastAsia="ru-RU"/>
        </w:rPr>
        <w:t xml:space="preserve"> 2 </w:t>
      </w:r>
      <w:r w:rsidR="008C3EBB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та</w:t>
      </w:r>
      <w:r w:rsidR="008C3EBB" w:rsidRPr="00242891">
        <w:rPr>
          <w:rFonts w:ascii="Times New Roman" w:hAnsi="Times New Roman" w:cs="Times New Roman"/>
          <w:color w:val="211F1F"/>
          <w:sz w:val="28"/>
          <w:szCs w:val="28"/>
          <w:lang w:eastAsia="ru-RU"/>
        </w:rPr>
        <w:t xml:space="preserve"> 3 </w:t>
      </w:r>
      <w:r w:rsidR="008C3EBB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до</w:t>
      </w:r>
      <w:r w:rsidR="008C3EBB" w:rsidRPr="00242891">
        <w:rPr>
          <w:rFonts w:ascii="Times New Roman" w:hAnsi="Times New Roman" w:cs="Times New Roman"/>
          <w:color w:val="211F1F"/>
          <w:sz w:val="28"/>
          <w:szCs w:val="28"/>
          <w:lang w:eastAsia="ru-RU"/>
        </w:rPr>
        <w:t xml:space="preserve"> </w:t>
      </w:r>
      <w:r w:rsidR="008C3EBB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Методики</w:t>
      </w:r>
      <w:r w:rsidR="008C3EBB" w:rsidRPr="00242891">
        <w:rPr>
          <w:rFonts w:ascii="Times New Roman" w:hAnsi="Times New Roman" w:cs="Times New Roman"/>
          <w:color w:val="211F1F"/>
          <w:sz w:val="28"/>
          <w:szCs w:val="28"/>
          <w:lang w:eastAsia="ru-RU"/>
        </w:rPr>
        <w:t>).</w:t>
      </w:r>
    </w:p>
    <w:p w14:paraId="41D0D16D" w14:textId="520B732B" w:rsidR="00E27382" w:rsidRDefault="00867870" w:rsidP="00E27382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Д</w:t>
      </w:r>
      <w:r w:rsidR="00E27382" w:rsidRPr="00E27382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ія </w:t>
      </w:r>
      <w:r w:rsidR="00F96116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проєкту наказу</w:t>
      </w:r>
      <w:r w:rsidR="00E27382" w:rsidRPr="00E27382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не поширюється на суб’єктів малого підприємництва, </w:t>
      </w:r>
      <w:r w:rsidR="008C3EBB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>у звязку з цим</w:t>
      </w:r>
      <w:r w:rsidR="008C3EBB" w:rsidRPr="008C3EBB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м</w:t>
      </w:r>
      <w:r w:rsidR="00E27382" w:rsidRPr="00E27382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-тест не проводився.</w:t>
      </w:r>
    </w:p>
    <w:p w14:paraId="02FF1938" w14:textId="71F9FD4C" w:rsidR="00E27382" w:rsidRPr="00E27382" w:rsidRDefault="00867870" w:rsidP="00E27382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П</w:t>
      </w:r>
      <w:r w:rsidR="00E27382" w:rsidRPr="00E27382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рийняття про</w:t>
      </w:r>
      <w:r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є</w:t>
      </w:r>
      <w:r w:rsidR="00E27382" w:rsidRPr="00E27382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кту </w:t>
      </w:r>
      <w:r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наказу</w:t>
      </w:r>
      <w:r w:rsidR="00E27382" w:rsidRPr="00E27382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не передбачає утворення державних структур управління і не потребує додаткових матеріальних та інших витрат</w:t>
      </w:r>
      <w:r w:rsidR="001F5016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з боку держави</w:t>
      </w:r>
      <w:r w:rsidR="00E27382" w:rsidRPr="00E27382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.</w:t>
      </w:r>
    </w:p>
    <w:p w14:paraId="043EE0FA" w14:textId="7B27E34C" w:rsidR="002C07A0" w:rsidRDefault="002C07A0" w:rsidP="002C07A0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2C07A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Вимоги регуляторного акту будуть впроваджуватися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2C07A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суб’єкт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ами </w:t>
      </w:r>
      <w:r w:rsidRPr="002C07A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господарювання (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507 од.</w:t>
      </w:r>
      <w:r w:rsidRPr="002C07A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Держлісагентством</w:t>
      </w:r>
      <w:r w:rsidR="00B97B7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:</w:t>
      </w:r>
    </w:p>
    <w:p w14:paraId="64CC4DAE" w14:textId="77777777" w:rsidR="002C07A0" w:rsidRPr="002C07A0" w:rsidRDefault="002C07A0" w:rsidP="002C07A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2C07A0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Витрати</w:t>
      </w:r>
    </w:p>
    <w:p w14:paraId="0CCCE78D" w14:textId="135EAB97" w:rsidR="002C07A0" w:rsidRDefault="002C07A0" w:rsidP="002C07A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2C07A0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на одного суб’єкта господарювання, які виникають внаслідок дії регуляторного акта</w:t>
      </w: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4423"/>
        <w:gridCol w:w="1985"/>
        <w:gridCol w:w="1843"/>
      </w:tblGrid>
      <w:tr w:rsidR="004877D4" w:rsidRPr="004877D4" w14:paraId="43D3F6B5" w14:textId="77777777" w:rsidTr="009C6F4F">
        <w:trPr>
          <w:trHeight w:val="595"/>
        </w:trPr>
        <w:tc>
          <w:tcPr>
            <w:tcW w:w="1560" w:type="dxa"/>
          </w:tcPr>
          <w:p w14:paraId="670D2312" w14:textId="77777777" w:rsidR="004877D4" w:rsidRPr="004877D4" w:rsidRDefault="004877D4" w:rsidP="004877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7E075C8D" w14:textId="77777777" w:rsidR="004877D4" w:rsidRPr="004877D4" w:rsidRDefault="004877D4" w:rsidP="004877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877D4">
              <w:rPr>
                <w:rFonts w:ascii="Times New Roman" w:hAnsi="Times New Roman" w:cs="Times New Roman"/>
                <w:color w:val="000000"/>
                <w:sz w:val="24"/>
                <w:szCs w:val="20"/>
                <w:lang w:val="uk-UA" w:eastAsia="ru-RU"/>
              </w:rPr>
              <w:t>Порядковий номер</w:t>
            </w:r>
          </w:p>
        </w:tc>
        <w:tc>
          <w:tcPr>
            <w:tcW w:w="4423" w:type="dxa"/>
          </w:tcPr>
          <w:p w14:paraId="7B768674" w14:textId="77777777" w:rsidR="004877D4" w:rsidRPr="004877D4" w:rsidRDefault="004877D4" w:rsidP="004877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0D110C73" w14:textId="77777777" w:rsidR="004877D4" w:rsidRPr="004877D4" w:rsidRDefault="004877D4" w:rsidP="004877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877D4">
              <w:rPr>
                <w:rFonts w:ascii="Times New Roman" w:hAnsi="Times New Roman" w:cs="Times New Roman"/>
                <w:color w:val="000000"/>
                <w:sz w:val="24"/>
                <w:szCs w:val="20"/>
                <w:lang w:val="uk-UA" w:eastAsia="ru-RU"/>
              </w:rPr>
              <w:t>Витрати</w:t>
            </w:r>
          </w:p>
        </w:tc>
        <w:tc>
          <w:tcPr>
            <w:tcW w:w="1985" w:type="dxa"/>
          </w:tcPr>
          <w:p w14:paraId="62175870" w14:textId="77777777" w:rsidR="004877D4" w:rsidRPr="004877D4" w:rsidRDefault="004877D4" w:rsidP="004877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34A8B786" w14:textId="77777777" w:rsidR="004877D4" w:rsidRPr="004877D4" w:rsidRDefault="004877D4" w:rsidP="004877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877D4">
              <w:rPr>
                <w:rFonts w:ascii="Times New Roman" w:hAnsi="Times New Roman" w:cs="Times New Roman"/>
                <w:color w:val="000000"/>
                <w:sz w:val="24"/>
                <w:szCs w:val="20"/>
                <w:lang w:val="uk-UA" w:eastAsia="ru-RU"/>
              </w:rPr>
              <w:t>За перший рік</w:t>
            </w:r>
          </w:p>
        </w:tc>
        <w:tc>
          <w:tcPr>
            <w:tcW w:w="1843" w:type="dxa"/>
          </w:tcPr>
          <w:p w14:paraId="47956CAA" w14:textId="77777777" w:rsidR="004877D4" w:rsidRPr="004877D4" w:rsidRDefault="004877D4" w:rsidP="004877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4A769F8E" w14:textId="77777777" w:rsidR="004877D4" w:rsidRPr="004877D4" w:rsidRDefault="004877D4" w:rsidP="004877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877D4">
              <w:rPr>
                <w:rFonts w:ascii="Times New Roman" w:hAnsi="Times New Roman" w:cs="Times New Roman"/>
                <w:color w:val="000000"/>
                <w:sz w:val="24"/>
                <w:szCs w:val="20"/>
                <w:lang w:val="uk-UA" w:eastAsia="ru-RU"/>
              </w:rPr>
              <w:t>За п’ять років</w:t>
            </w:r>
          </w:p>
        </w:tc>
      </w:tr>
      <w:tr w:rsidR="004877D4" w:rsidRPr="004877D4" w14:paraId="34D43F16" w14:textId="77777777" w:rsidTr="004030CB">
        <w:tc>
          <w:tcPr>
            <w:tcW w:w="1560" w:type="dxa"/>
          </w:tcPr>
          <w:p w14:paraId="35AC5BB7" w14:textId="47916916" w:rsidR="004877D4" w:rsidRPr="004877D4" w:rsidRDefault="009C6F4F" w:rsidP="004877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423" w:type="dxa"/>
          </w:tcPr>
          <w:p w14:paraId="30474CC7" w14:textId="0912B3CA" w:rsidR="004877D4" w:rsidRPr="004877D4" w:rsidRDefault="009C6F4F" w:rsidP="00487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C6F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тощо, гривень</w:t>
            </w:r>
          </w:p>
        </w:tc>
        <w:tc>
          <w:tcPr>
            <w:tcW w:w="1985" w:type="dxa"/>
          </w:tcPr>
          <w:p w14:paraId="3A594B34" w14:textId="1048291D" w:rsidR="004877D4" w:rsidRPr="004877D4" w:rsidRDefault="009C6F4F" w:rsidP="009C6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C6F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43" w:type="dxa"/>
          </w:tcPr>
          <w:p w14:paraId="0EA6ECB9" w14:textId="5E807592" w:rsidR="004877D4" w:rsidRPr="004877D4" w:rsidRDefault="009C6F4F" w:rsidP="009C6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C6F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4877D4" w:rsidRPr="004877D4" w14:paraId="3B932B40" w14:textId="77777777" w:rsidTr="004030CB">
        <w:tc>
          <w:tcPr>
            <w:tcW w:w="1560" w:type="dxa"/>
          </w:tcPr>
          <w:p w14:paraId="32AEFFF8" w14:textId="64E81521" w:rsidR="004877D4" w:rsidRPr="004877D4" w:rsidRDefault="009C6F4F" w:rsidP="004877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4423" w:type="dxa"/>
          </w:tcPr>
          <w:p w14:paraId="7E9E9456" w14:textId="3A99CD44" w:rsidR="004877D4" w:rsidRPr="004877D4" w:rsidRDefault="009C6F4F" w:rsidP="00487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C6F4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1985" w:type="dxa"/>
          </w:tcPr>
          <w:p w14:paraId="24ADB499" w14:textId="6DBE84C7" w:rsidR="004877D4" w:rsidRPr="004877D4" w:rsidRDefault="009C6F4F" w:rsidP="009C6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C6F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43" w:type="dxa"/>
          </w:tcPr>
          <w:p w14:paraId="18241700" w14:textId="6E4258DA" w:rsidR="004877D4" w:rsidRPr="004877D4" w:rsidRDefault="009C6F4F" w:rsidP="009C6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C6F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4877D4" w:rsidRPr="004877D4" w14:paraId="6723381A" w14:textId="77777777" w:rsidTr="004030CB">
        <w:tc>
          <w:tcPr>
            <w:tcW w:w="1560" w:type="dxa"/>
          </w:tcPr>
          <w:p w14:paraId="469FD2AD" w14:textId="25339CB0" w:rsidR="004877D4" w:rsidRPr="004877D4" w:rsidRDefault="009C6F4F" w:rsidP="004877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4423" w:type="dxa"/>
          </w:tcPr>
          <w:p w14:paraId="5BB943FE" w14:textId="2C6296C2" w:rsidR="004877D4" w:rsidRPr="004877D4" w:rsidRDefault="009C6F4F" w:rsidP="00487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C6F4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Витрати, пов’язані із веденням обліку, підготовкою та поданням звітності державним органам, гривень</w:t>
            </w:r>
          </w:p>
        </w:tc>
        <w:tc>
          <w:tcPr>
            <w:tcW w:w="1985" w:type="dxa"/>
          </w:tcPr>
          <w:p w14:paraId="5577AD57" w14:textId="1706F0DE" w:rsidR="004877D4" w:rsidRPr="004877D4" w:rsidRDefault="009C6F4F" w:rsidP="009C6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C6F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43" w:type="dxa"/>
            <w:vAlign w:val="center"/>
          </w:tcPr>
          <w:p w14:paraId="56D29176" w14:textId="420CA3FE" w:rsidR="004877D4" w:rsidRPr="004877D4" w:rsidRDefault="009C6F4F" w:rsidP="009C6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4877D4" w:rsidRPr="004877D4" w14:paraId="5F875BDD" w14:textId="77777777" w:rsidTr="004030CB">
        <w:tc>
          <w:tcPr>
            <w:tcW w:w="1560" w:type="dxa"/>
          </w:tcPr>
          <w:p w14:paraId="32F8957D" w14:textId="52D56E7C" w:rsidR="004877D4" w:rsidRPr="004877D4" w:rsidRDefault="009C6F4F" w:rsidP="004877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423" w:type="dxa"/>
          </w:tcPr>
          <w:p w14:paraId="058BB6A1" w14:textId="2030B371" w:rsidR="004877D4" w:rsidRPr="004877D4" w:rsidRDefault="009C6F4F" w:rsidP="00487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C6F4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тощо), гривень</w:t>
            </w:r>
          </w:p>
        </w:tc>
        <w:tc>
          <w:tcPr>
            <w:tcW w:w="1985" w:type="dxa"/>
            <w:vAlign w:val="center"/>
          </w:tcPr>
          <w:p w14:paraId="5BE9E646" w14:textId="25A782F9" w:rsidR="004877D4" w:rsidRPr="004877D4" w:rsidRDefault="009C6F4F" w:rsidP="009C6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C6F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43" w:type="dxa"/>
            <w:vAlign w:val="center"/>
          </w:tcPr>
          <w:p w14:paraId="3733F694" w14:textId="5B174C13" w:rsidR="004877D4" w:rsidRPr="004877D4" w:rsidRDefault="009C6F4F" w:rsidP="009C6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C6F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4877D4" w:rsidRPr="004877D4" w14:paraId="4F97504D" w14:textId="77777777" w:rsidTr="004030CB">
        <w:tc>
          <w:tcPr>
            <w:tcW w:w="1560" w:type="dxa"/>
          </w:tcPr>
          <w:p w14:paraId="2309FCCA" w14:textId="57CB757B" w:rsidR="004877D4" w:rsidRPr="004877D4" w:rsidRDefault="009C6F4F" w:rsidP="004877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4423" w:type="dxa"/>
          </w:tcPr>
          <w:p w14:paraId="51339544" w14:textId="06463481" w:rsidR="004877D4" w:rsidRPr="004877D4" w:rsidRDefault="009C6F4F" w:rsidP="00487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C6F4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1985" w:type="dxa"/>
            <w:vAlign w:val="center"/>
          </w:tcPr>
          <w:p w14:paraId="42F24146" w14:textId="1F4F43B2" w:rsidR="004877D4" w:rsidRPr="004877D4" w:rsidRDefault="009C6F4F" w:rsidP="009C6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C6F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43" w:type="dxa"/>
            <w:vAlign w:val="center"/>
          </w:tcPr>
          <w:p w14:paraId="62BEDFA9" w14:textId="0D55C511" w:rsidR="004877D4" w:rsidRPr="004877D4" w:rsidRDefault="009C6F4F" w:rsidP="009C6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C6F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4877D4" w:rsidRPr="004877D4" w14:paraId="11C8D246" w14:textId="77777777" w:rsidTr="004030CB">
        <w:tc>
          <w:tcPr>
            <w:tcW w:w="1560" w:type="dxa"/>
          </w:tcPr>
          <w:p w14:paraId="7AF0881D" w14:textId="3A975848" w:rsidR="004877D4" w:rsidRPr="004877D4" w:rsidRDefault="009C6F4F" w:rsidP="004877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4423" w:type="dxa"/>
          </w:tcPr>
          <w:p w14:paraId="78A2C12F" w14:textId="1D6B240B" w:rsidR="004877D4" w:rsidRPr="004877D4" w:rsidRDefault="009C6F4F" w:rsidP="00487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C6F4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1985" w:type="dxa"/>
            <w:vAlign w:val="center"/>
          </w:tcPr>
          <w:p w14:paraId="16DA23A2" w14:textId="3E0B42BF" w:rsidR="004877D4" w:rsidRPr="004877D4" w:rsidRDefault="009C6F4F" w:rsidP="009C6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C6F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43" w:type="dxa"/>
            <w:vAlign w:val="center"/>
          </w:tcPr>
          <w:p w14:paraId="4995C58F" w14:textId="01B61C12" w:rsidR="004877D4" w:rsidRPr="004877D4" w:rsidRDefault="009C6F4F" w:rsidP="009C6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C6F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9C6F4F" w:rsidRPr="004877D4" w14:paraId="20B2BD48" w14:textId="77777777" w:rsidTr="004030CB">
        <w:tc>
          <w:tcPr>
            <w:tcW w:w="1560" w:type="dxa"/>
          </w:tcPr>
          <w:p w14:paraId="3F18FA6E" w14:textId="2D2F53A8" w:rsidR="009C6F4F" w:rsidRDefault="009C6F4F" w:rsidP="004877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4423" w:type="dxa"/>
          </w:tcPr>
          <w:p w14:paraId="3C4C349D" w14:textId="42DD70EE" w:rsidR="009C6F4F" w:rsidRPr="009C6F4F" w:rsidRDefault="009C6F4F" w:rsidP="00487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C6F4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Витрати, пов’язані із наймом </w:t>
            </w:r>
            <w:r w:rsidRPr="009C6F4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додаткового персоналу, гривень</w:t>
            </w:r>
          </w:p>
        </w:tc>
        <w:tc>
          <w:tcPr>
            <w:tcW w:w="1985" w:type="dxa"/>
            <w:vAlign w:val="center"/>
          </w:tcPr>
          <w:p w14:paraId="528B3F07" w14:textId="3C0E41C7" w:rsidR="009C6F4F" w:rsidRPr="009C6F4F" w:rsidRDefault="009C6F4F" w:rsidP="009C6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0</w:t>
            </w:r>
          </w:p>
        </w:tc>
        <w:tc>
          <w:tcPr>
            <w:tcW w:w="1843" w:type="dxa"/>
            <w:vAlign w:val="center"/>
          </w:tcPr>
          <w:p w14:paraId="42FDE122" w14:textId="6B0324AF" w:rsidR="009C6F4F" w:rsidRPr="009C6F4F" w:rsidRDefault="009C6F4F" w:rsidP="009C6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9C6F4F" w:rsidRPr="004877D4" w14:paraId="31B19391" w14:textId="77777777" w:rsidTr="004030CB">
        <w:tc>
          <w:tcPr>
            <w:tcW w:w="1560" w:type="dxa"/>
          </w:tcPr>
          <w:p w14:paraId="200B0D73" w14:textId="6F206164" w:rsidR="009C6F4F" w:rsidRDefault="009C6F4F" w:rsidP="004877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8</w:t>
            </w:r>
          </w:p>
        </w:tc>
        <w:tc>
          <w:tcPr>
            <w:tcW w:w="4423" w:type="dxa"/>
          </w:tcPr>
          <w:p w14:paraId="41BF9F11" w14:textId="77777777" w:rsidR="009C6F4F" w:rsidRDefault="009C6F4F" w:rsidP="00487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C6F4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Інше (уточнити), гривень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:</w:t>
            </w:r>
          </w:p>
          <w:p w14:paraId="4B67E2F9" w14:textId="77777777" w:rsidR="00C542A0" w:rsidRDefault="009C6F4F" w:rsidP="00487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витрати на ознайомлення з проєктом акта</w:t>
            </w:r>
          </w:p>
          <w:p w14:paraId="035149F4" w14:textId="47741574" w:rsidR="009C6F4F" w:rsidRDefault="00C542A0" w:rsidP="00487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 дні х 8 год. х 3 чол (директор, головний лісничий, начальник відділу лісового господарства) х 36,11 грн * =</w:t>
            </w:r>
          </w:p>
          <w:p w14:paraId="630FBC68" w14:textId="7F3A86C6" w:rsidR="009C6F4F" w:rsidRPr="009C6F4F" w:rsidRDefault="009C6F4F" w:rsidP="00487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vAlign w:val="center"/>
          </w:tcPr>
          <w:p w14:paraId="6DBBD47E" w14:textId="013B4DD4" w:rsidR="009C6F4F" w:rsidRPr="009C6F4F" w:rsidRDefault="00CF58F9" w:rsidP="009C6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2599,92 грн</w:t>
            </w:r>
          </w:p>
        </w:tc>
        <w:tc>
          <w:tcPr>
            <w:tcW w:w="1843" w:type="dxa"/>
            <w:vAlign w:val="center"/>
          </w:tcPr>
          <w:p w14:paraId="59D3E97F" w14:textId="0BA192FD" w:rsidR="009C6F4F" w:rsidRPr="00CF58F9" w:rsidRDefault="00C542A0" w:rsidP="009C6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2599,92</w:t>
            </w:r>
            <w:r w:rsidR="00CF58F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грн</w:t>
            </w:r>
          </w:p>
        </w:tc>
      </w:tr>
      <w:tr w:rsidR="009C6F4F" w:rsidRPr="004877D4" w14:paraId="5A6C8E6A" w14:textId="77777777" w:rsidTr="004030CB">
        <w:tc>
          <w:tcPr>
            <w:tcW w:w="1560" w:type="dxa"/>
          </w:tcPr>
          <w:p w14:paraId="442DDCBD" w14:textId="75C09C5A" w:rsidR="009C6F4F" w:rsidRDefault="009C6F4F" w:rsidP="004877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4423" w:type="dxa"/>
          </w:tcPr>
          <w:p w14:paraId="2E7A1B93" w14:textId="0C72278F" w:rsidR="009C6F4F" w:rsidRPr="009C6F4F" w:rsidRDefault="009C6F4F" w:rsidP="00487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C6F4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РАЗОМ (сума рядків: 1 + 2 + 3 + 4 + 5 + 6 + 7 + 8), гривень</w:t>
            </w:r>
          </w:p>
        </w:tc>
        <w:tc>
          <w:tcPr>
            <w:tcW w:w="1985" w:type="dxa"/>
            <w:vAlign w:val="center"/>
          </w:tcPr>
          <w:p w14:paraId="1D8092DF" w14:textId="052E6F12" w:rsidR="009C6F4F" w:rsidRPr="009C6F4F" w:rsidRDefault="00CF58F9" w:rsidP="009C6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2599,92 грн</w:t>
            </w:r>
          </w:p>
        </w:tc>
        <w:tc>
          <w:tcPr>
            <w:tcW w:w="1843" w:type="dxa"/>
            <w:vAlign w:val="center"/>
          </w:tcPr>
          <w:p w14:paraId="688F3EE4" w14:textId="3B62CB10" w:rsidR="009C6F4F" w:rsidRPr="009C6F4F" w:rsidRDefault="00C542A0" w:rsidP="009C6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2599,92</w:t>
            </w:r>
            <w:r w:rsidR="00CF58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грн</w:t>
            </w:r>
          </w:p>
        </w:tc>
      </w:tr>
      <w:tr w:rsidR="009C6F4F" w:rsidRPr="004877D4" w14:paraId="056A5B83" w14:textId="77777777" w:rsidTr="004030CB">
        <w:tc>
          <w:tcPr>
            <w:tcW w:w="1560" w:type="dxa"/>
          </w:tcPr>
          <w:p w14:paraId="4BBB30C7" w14:textId="434A8895" w:rsidR="009C6F4F" w:rsidRDefault="009C6F4F" w:rsidP="004877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4423" w:type="dxa"/>
          </w:tcPr>
          <w:p w14:paraId="674B1D54" w14:textId="317157AC" w:rsidR="009C6F4F" w:rsidRPr="009C6F4F" w:rsidRDefault="009C6F4F" w:rsidP="00CF58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C6F4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Кількість суб’єктів господарювання, на яких буде поширено регулювання, одиниць</w:t>
            </w:r>
          </w:p>
        </w:tc>
        <w:tc>
          <w:tcPr>
            <w:tcW w:w="1985" w:type="dxa"/>
            <w:vAlign w:val="center"/>
          </w:tcPr>
          <w:p w14:paraId="47B113F4" w14:textId="1A888002" w:rsidR="009C6F4F" w:rsidRPr="00CF58F9" w:rsidRDefault="00CF58F9" w:rsidP="009C6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507</w:t>
            </w:r>
          </w:p>
        </w:tc>
        <w:tc>
          <w:tcPr>
            <w:tcW w:w="1843" w:type="dxa"/>
            <w:vAlign w:val="center"/>
          </w:tcPr>
          <w:p w14:paraId="6F575BD1" w14:textId="47685D91" w:rsidR="009C6F4F" w:rsidRPr="009C6F4F" w:rsidRDefault="00CF58F9" w:rsidP="009C6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507</w:t>
            </w:r>
          </w:p>
        </w:tc>
      </w:tr>
      <w:tr w:rsidR="009C6F4F" w:rsidRPr="004877D4" w14:paraId="6B0355DC" w14:textId="77777777" w:rsidTr="004030CB">
        <w:tc>
          <w:tcPr>
            <w:tcW w:w="1560" w:type="dxa"/>
          </w:tcPr>
          <w:p w14:paraId="170D908C" w14:textId="2BAD33D3" w:rsidR="009C6F4F" w:rsidRDefault="009C6F4F" w:rsidP="004877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4423" w:type="dxa"/>
          </w:tcPr>
          <w:p w14:paraId="7E6F16FC" w14:textId="66BDA549" w:rsidR="009C6F4F" w:rsidRPr="009C6F4F" w:rsidRDefault="009C6F4F" w:rsidP="00CF58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C6F4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Сумарні витрати суб’єктів господарювання, на виконання регулювання (вартість регулювання) (рядок 9 х рядок 10), гривень</w:t>
            </w:r>
          </w:p>
        </w:tc>
        <w:tc>
          <w:tcPr>
            <w:tcW w:w="1985" w:type="dxa"/>
            <w:vAlign w:val="center"/>
          </w:tcPr>
          <w:p w14:paraId="06D1B05F" w14:textId="306F43AA" w:rsidR="009C6F4F" w:rsidRPr="004877D4" w:rsidRDefault="00CF58F9" w:rsidP="004877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1318159,44 грн</w:t>
            </w:r>
          </w:p>
        </w:tc>
        <w:tc>
          <w:tcPr>
            <w:tcW w:w="1843" w:type="dxa"/>
            <w:vAlign w:val="center"/>
          </w:tcPr>
          <w:p w14:paraId="3567D280" w14:textId="64A3123A" w:rsidR="009C6F4F" w:rsidRPr="00CF58F9" w:rsidRDefault="00C542A0" w:rsidP="004877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54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1318159,44 грн</w:t>
            </w:r>
          </w:p>
        </w:tc>
      </w:tr>
    </w:tbl>
    <w:p w14:paraId="59548145" w14:textId="77777777" w:rsidR="002C07A0" w:rsidRPr="002C07A0" w:rsidRDefault="002C07A0" w:rsidP="002C07A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</w:pPr>
      <w:r w:rsidRPr="002C07A0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*</w:t>
      </w:r>
      <w:r w:rsidRPr="002C07A0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відповідно до</w:t>
      </w:r>
      <w:r w:rsidRPr="002C07A0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2C07A0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Закону України «Про Державний бюджет України на 2021 рік» мінімальна заробітна плата  у погодинному розмірі становить 36,11 грн</w:t>
      </w:r>
      <w:r w:rsidRPr="002C07A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>;</w:t>
      </w:r>
    </w:p>
    <w:p w14:paraId="293C8FAE" w14:textId="7FF5E2A8" w:rsidR="008D2DD7" w:rsidRPr="002C07A0" w:rsidRDefault="008D2DD7" w:rsidP="00E27382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</w:pPr>
    </w:p>
    <w:p w14:paraId="79EF8361" w14:textId="77777777" w:rsidR="00B97B7A" w:rsidRPr="00B97B7A" w:rsidRDefault="00B97B7A" w:rsidP="00B97B7A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B97B7A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Витрати</w:t>
      </w:r>
    </w:p>
    <w:p w14:paraId="53DE7039" w14:textId="27C12AB0" w:rsidR="00B97B7A" w:rsidRPr="00B97B7A" w:rsidRDefault="00B97B7A" w:rsidP="00B97B7A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Держлісагентства</w:t>
      </w:r>
      <w:r w:rsidRPr="00B97B7A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, які виникають внаслідок дії регуляторного акта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985"/>
        <w:gridCol w:w="1362"/>
        <w:gridCol w:w="1602"/>
        <w:gridCol w:w="1451"/>
        <w:gridCol w:w="1508"/>
        <w:gridCol w:w="1897"/>
      </w:tblGrid>
      <w:tr w:rsidR="00B97B7A" w:rsidRPr="000965D4" w14:paraId="2C6544AB" w14:textId="77777777" w:rsidTr="00F10D31">
        <w:tc>
          <w:tcPr>
            <w:tcW w:w="1985" w:type="dxa"/>
            <w:vAlign w:val="center"/>
          </w:tcPr>
          <w:p w14:paraId="17841200" w14:textId="77777777" w:rsidR="00B97B7A" w:rsidRPr="00B97B7A" w:rsidRDefault="00B97B7A" w:rsidP="00B97B7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97B7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Процедура регулювання суб’єктів великого і середнього підприємництва (розрахунок на одного типового суб’єкта господарювання)</w:t>
            </w:r>
          </w:p>
        </w:tc>
        <w:tc>
          <w:tcPr>
            <w:tcW w:w="1362" w:type="dxa"/>
            <w:vAlign w:val="center"/>
          </w:tcPr>
          <w:p w14:paraId="40B354EE" w14:textId="197A7A4F" w:rsidR="00B97B7A" w:rsidRPr="00B97B7A" w:rsidRDefault="00B97B7A" w:rsidP="00B97B7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97B7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Планові витрати часу на процедуру, год</w:t>
            </w:r>
            <w:r w:rsidR="00F10D3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602" w:type="dxa"/>
            <w:vAlign w:val="center"/>
          </w:tcPr>
          <w:p w14:paraId="3ACDFA84" w14:textId="77777777" w:rsidR="00B97B7A" w:rsidRPr="00B97B7A" w:rsidRDefault="00B97B7A" w:rsidP="00B97B7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97B7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Вартість часу співробіт-ника органу державної влади відповідної категорії (заробітна плата)</w:t>
            </w:r>
          </w:p>
        </w:tc>
        <w:tc>
          <w:tcPr>
            <w:tcW w:w="1451" w:type="dxa"/>
            <w:vAlign w:val="center"/>
          </w:tcPr>
          <w:p w14:paraId="0B105B72" w14:textId="77777777" w:rsidR="00B97B7A" w:rsidRPr="00B97B7A" w:rsidRDefault="00B97B7A" w:rsidP="00B97B7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97B7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Оцінка кількості процедур за рік, що припадають на одного суб’єкта</w:t>
            </w:r>
          </w:p>
        </w:tc>
        <w:tc>
          <w:tcPr>
            <w:tcW w:w="1508" w:type="dxa"/>
            <w:vAlign w:val="center"/>
          </w:tcPr>
          <w:p w14:paraId="0D90CE74" w14:textId="5D790E8D" w:rsidR="00B97B7A" w:rsidRPr="00B97B7A" w:rsidRDefault="00B97B7A" w:rsidP="00B97B7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97B7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Оцінка кількості  суб’єктів, що підпа-дають під дію процедури регулюва -ння</w:t>
            </w:r>
          </w:p>
        </w:tc>
        <w:tc>
          <w:tcPr>
            <w:tcW w:w="1897" w:type="dxa"/>
            <w:vAlign w:val="center"/>
          </w:tcPr>
          <w:p w14:paraId="074CE7CC" w14:textId="77777777" w:rsidR="00B97B7A" w:rsidRPr="00B97B7A" w:rsidRDefault="00B97B7A" w:rsidP="00B97B7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97B7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Витрати на адміністрування регулювання* (за рік), гривень</w:t>
            </w:r>
          </w:p>
        </w:tc>
      </w:tr>
      <w:tr w:rsidR="00B97B7A" w:rsidRPr="00B97B7A" w14:paraId="1DAA3AD9" w14:textId="77777777" w:rsidTr="00F10D31">
        <w:tc>
          <w:tcPr>
            <w:tcW w:w="1985" w:type="dxa"/>
          </w:tcPr>
          <w:p w14:paraId="44081981" w14:textId="77777777" w:rsidR="00B97B7A" w:rsidRPr="00B97B7A" w:rsidRDefault="00B97B7A" w:rsidP="00B97B7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97B7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1. Облік суб’єкта господарювання, що перебуває у сфері регулювання</w:t>
            </w:r>
          </w:p>
        </w:tc>
        <w:tc>
          <w:tcPr>
            <w:tcW w:w="1362" w:type="dxa"/>
          </w:tcPr>
          <w:p w14:paraId="05C74B59" w14:textId="77777777" w:rsidR="00B97B7A" w:rsidRPr="00B97B7A" w:rsidRDefault="00B97B7A" w:rsidP="00B97B7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97B7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602" w:type="dxa"/>
          </w:tcPr>
          <w:p w14:paraId="49A254DF" w14:textId="63882347" w:rsidR="00B97B7A" w:rsidRPr="00B97B7A" w:rsidRDefault="00F10D31" w:rsidP="00B97B7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451" w:type="dxa"/>
          </w:tcPr>
          <w:p w14:paraId="739ECA0C" w14:textId="77777777" w:rsidR="00B97B7A" w:rsidRPr="00B97B7A" w:rsidRDefault="00B97B7A" w:rsidP="00B97B7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97B7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508" w:type="dxa"/>
          </w:tcPr>
          <w:p w14:paraId="2DBA22CD" w14:textId="77777777" w:rsidR="00B97B7A" w:rsidRPr="00B97B7A" w:rsidRDefault="00B97B7A" w:rsidP="00B97B7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97B7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897" w:type="dxa"/>
          </w:tcPr>
          <w:p w14:paraId="58D5D070" w14:textId="77777777" w:rsidR="00B97B7A" w:rsidRPr="00B97B7A" w:rsidRDefault="00B97B7A" w:rsidP="00B97B7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97B7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B97B7A" w:rsidRPr="00B97B7A" w14:paraId="3398746B" w14:textId="77777777" w:rsidTr="00F10D31">
        <w:tc>
          <w:tcPr>
            <w:tcW w:w="1985" w:type="dxa"/>
          </w:tcPr>
          <w:p w14:paraId="26A0485D" w14:textId="77777777" w:rsidR="00B97B7A" w:rsidRPr="00B97B7A" w:rsidRDefault="00B97B7A" w:rsidP="00B97B7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97B7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2. Поточний контроль за суб’єктом господарювання, що перебуває у сфері регулювання, у тому числі:</w:t>
            </w:r>
          </w:p>
          <w:p w14:paraId="6E04CDBB" w14:textId="77777777" w:rsidR="00B97B7A" w:rsidRPr="00B97B7A" w:rsidRDefault="00B97B7A" w:rsidP="00B97B7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97B7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камеральні</w:t>
            </w:r>
          </w:p>
          <w:p w14:paraId="495576BE" w14:textId="77777777" w:rsidR="00B97B7A" w:rsidRPr="00B97B7A" w:rsidRDefault="00B97B7A" w:rsidP="00B97B7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97B7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виїзні</w:t>
            </w:r>
          </w:p>
        </w:tc>
        <w:tc>
          <w:tcPr>
            <w:tcW w:w="1362" w:type="dxa"/>
          </w:tcPr>
          <w:p w14:paraId="6EB941F2" w14:textId="0B094B7E" w:rsidR="00B97B7A" w:rsidRPr="00B97B7A" w:rsidRDefault="00F10D31" w:rsidP="00B97B7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602" w:type="dxa"/>
          </w:tcPr>
          <w:p w14:paraId="5423C278" w14:textId="03D188FA" w:rsidR="00B97B7A" w:rsidRPr="00B97B7A" w:rsidRDefault="00EA660B" w:rsidP="00F10D3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95,17 </w:t>
            </w:r>
            <w:r w:rsidR="00F10D3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грн</w:t>
            </w:r>
          </w:p>
        </w:tc>
        <w:tc>
          <w:tcPr>
            <w:tcW w:w="1451" w:type="dxa"/>
          </w:tcPr>
          <w:p w14:paraId="7AE8629C" w14:textId="405B4A6B" w:rsidR="00B97B7A" w:rsidRPr="00B97B7A" w:rsidRDefault="00F10D31" w:rsidP="00B97B7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8" w:type="dxa"/>
          </w:tcPr>
          <w:p w14:paraId="401C05E4" w14:textId="286C958D" w:rsidR="00B97B7A" w:rsidRPr="00B97B7A" w:rsidRDefault="00F10D31" w:rsidP="00B97B7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507</w:t>
            </w:r>
          </w:p>
        </w:tc>
        <w:tc>
          <w:tcPr>
            <w:tcW w:w="1897" w:type="dxa"/>
          </w:tcPr>
          <w:p w14:paraId="0E1AC230" w14:textId="5E78DD85" w:rsidR="00B97B7A" w:rsidRPr="00B97B7A" w:rsidRDefault="00F10D31" w:rsidP="00B97B7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386009,52</w:t>
            </w:r>
          </w:p>
        </w:tc>
      </w:tr>
      <w:tr w:rsidR="00B97B7A" w:rsidRPr="00B97B7A" w14:paraId="304D0988" w14:textId="77777777" w:rsidTr="00F10D31">
        <w:tc>
          <w:tcPr>
            <w:tcW w:w="1985" w:type="dxa"/>
          </w:tcPr>
          <w:p w14:paraId="7AB7038F" w14:textId="77777777" w:rsidR="00B97B7A" w:rsidRPr="00B97B7A" w:rsidRDefault="00B97B7A" w:rsidP="00B97B7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97B7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3. Підготовка, затвердження та опрацювання одного окремого акта про порушення вимог регулювання</w:t>
            </w:r>
          </w:p>
        </w:tc>
        <w:tc>
          <w:tcPr>
            <w:tcW w:w="1362" w:type="dxa"/>
          </w:tcPr>
          <w:p w14:paraId="5A108B38" w14:textId="77777777" w:rsidR="00B97B7A" w:rsidRPr="00B97B7A" w:rsidRDefault="00B97B7A" w:rsidP="00B97B7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97B7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602" w:type="dxa"/>
          </w:tcPr>
          <w:p w14:paraId="47B9D05D" w14:textId="286BD5E5" w:rsidR="00B97B7A" w:rsidRPr="00B97B7A" w:rsidRDefault="00F10D31" w:rsidP="00B97B7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451" w:type="dxa"/>
          </w:tcPr>
          <w:p w14:paraId="3E7B64A4" w14:textId="77777777" w:rsidR="00B97B7A" w:rsidRPr="00B97B7A" w:rsidRDefault="00B97B7A" w:rsidP="00B97B7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97B7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508" w:type="dxa"/>
          </w:tcPr>
          <w:p w14:paraId="1ED0ADCA" w14:textId="77777777" w:rsidR="00B97B7A" w:rsidRPr="00B97B7A" w:rsidRDefault="00B97B7A" w:rsidP="00B97B7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97B7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897" w:type="dxa"/>
          </w:tcPr>
          <w:p w14:paraId="46A7D96D" w14:textId="77777777" w:rsidR="00B97B7A" w:rsidRPr="00B97B7A" w:rsidRDefault="00B97B7A" w:rsidP="00B97B7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97B7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B97B7A" w:rsidRPr="00B97B7A" w14:paraId="2CCA095E" w14:textId="77777777" w:rsidTr="00F10D31">
        <w:tc>
          <w:tcPr>
            <w:tcW w:w="1985" w:type="dxa"/>
          </w:tcPr>
          <w:p w14:paraId="16738591" w14:textId="77777777" w:rsidR="00B97B7A" w:rsidRPr="00B97B7A" w:rsidRDefault="00B97B7A" w:rsidP="00B97B7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97B7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4. Реалізація одного окремого рішення щодо порушення вимог регулювання</w:t>
            </w:r>
          </w:p>
        </w:tc>
        <w:tc>
          <w:tcPr>
            <w:tcW w:w="1362" w:type="dxa"/>
          </w:tcPr>
          <w:p w14:paraId="68D7D960" w14:textId="77777777" w:rsidR="00B97B7A" w:rsidRPr="00B97B7A" w:rsidRDefault="00B97B7A" w:rsidP="00B97B7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97B7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602" w:type="dxa"/>
          </w:tcPr>
          <w:p w14:paraId="3BBB1F94" w14:textId="6A067EA3" w:rsidR="00B97B7A" w:rsidRPr="00B97B7A" w:rsidRDefault="00F10D31" w:rsidP="00B97B7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451" w:type="dxa"/>
          </w:tcPr>
          <w:p w14:paraId="14B7333B" w14:textId="77777777" w:rsidR="00B97B7A" w:rsidRPr="00B97B7A" w:rsidRDefault="00B97B7A" w:rsidP="00B97B7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97B7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508" w:type="dxa"/>
          </w:tcPr>
          <w:p w14:paraId="53351654" w14:textId="77777777" w:rsidR="00B97B7A" w:rsidRPr="00B97B7A" w:rsidRDefault="00B97B7A" w:rsidP="00B97B7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97B7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897" w:type="dxa"/>
          </w:tcPr>
          <w:p w14:paraId="36A681B0" w14:textId="77777777" w:rsidR="00B97B7A" w:rsidRPr="00B97B7A" w:rsidRDefault="00B97B7A" w:rsidP="00B97B7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97B7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B97B7A" w:rsidRPr="00B97B7A" w14:paraId="2D61DBB3" w14:textId="77777777" w:rsidTr="00F10D31">
        <w:tc>
          <w:tcPr>
            <w:tcW w:w="1985" w:type="dxa"/>
          </w:tcPr>
          <w:p w14:paraId="5DD6191D" w14:textId="77777777" w:rsidR="00B97B7A" w:rsidRPr="00B97B7A" w:rsidRDefault="00B97B7A" w:rsidP="00B97B7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97B7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5. Оскарження одного окремого рішення суб’єктами господарювання</w:t>
            </w:r>
          </w:p>
        </w:tc>
        <w:tc>
          <w:tcPr>
            <w:tcW w:w="1362" w:type="dxa"/>
          </w:tcPr>
          <w:p w14:paraId="798E4FB0" w14:textId="30E15BC9" w:rsidR="00B97B7A" w:rsidRPr="00B97B7A" w:rsidRDefault="00F10D31" w:rsidP="00B97B7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602" w:type="dxa"/>
          </w:tcPr>
          <w:p w14:paraId="63941131" w14:textId="024FF396" w:rsidR="00B97B7A" w:rsidRPr="00B97B7A" w:rsidRDefault="00F10D31" w:rsidP="00B97B7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451" w:type="dxa"/>
          </w:tcPr>
          <w:p w14:paraId="42646130" w14:textId="4437CB9C" w:rsidR="00B97B7A" w:rsidRPr="00B97B7A" w:rsidRDefault="00F10D31" w:rsidP="00B97B7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508" w:type="dxa"/>
          </w:tcPr>
          <w:p w14:paraId="1FF146DB" w14:textId="21B80FBF" w:rsidR="00B97B7A" w:rsidRPr="00B97B7A" w:rsidRDefault="00F10D31" w:rsidP="00B97B7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897" w:type="dxa"/>
          </w:tcPr>
          <w:p w14:paraId="0637FFED" w14:textId="51A99233" w:rsidR="00B97B7A" w:rsidRPr="00B97B7A" w:rsidRDefault="00F10D31" w:rsidP="00B97B7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F10D31" w:rsidRPr="00B97B7A" w14:paraId="7FD59A4F" w14:textId="77777777" w:rsidTr="00F10D31">
        <w:tc>
          <w:tcPr>
            <w:tcW w:w="1985" w:type="dxa"/>
          </w:tcPr>
          <w:p w14:paraId="1E362923" w14:textId="77777777" w:rsidR="00F10D31" w:rsidRPr="00B97B7A" w:rsidRDefault="00F10D31" w:rsidP="00F10D3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97B7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6. Підготовка звітності за результатами регулювання</w:t>
            </w:r>
          </w:p>
        </w:tc>
        <w:tc>
          <w:tcPr>
            <w:tcW w:w="1362" w:type="dxa"/>
          </w:tcPr>
          <w:p w14:paraId="1ED4E5A7" w14:textId="5DEEB28D" w:rsidR="00F10D31" w:rsidRPr="00B97B7A" w:rsidRDefault="00F10D31" w:rsidP="00F10D3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602" w:type="dxa"/>
          </w:tcPr>
          <w:p w14:paraId="687B0B83" w14:textId="48E4CF57" w:rsidR="00F10D31" w:rsidRPr="00B97B7A" w:rsidRDefault="00F10D31" w:rsidP="00F10D3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95,17 грн</w:t>
            </w:r>
          </w:p>
        </w:tc>
        <w:tc>
          <w:tcPr>
            <w:tcW w:w="1451" w:type="dxa"/>
          </w:tcPr>
          <w:p w14:paraId="5375843E" w14:textId="62DC5A2A" w:rsidR="00F10D31" w:rsidRPr="00B97B7A" w:rsidRDefault="00F10D31" w:rsidP="00F10D3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8" w:type="dxa"/>
          </w:tcPr>
          <w:p w14:paraId="5E5F2EB1" w14:textId="3ED4AAC7" w:rsidR="00F10D31" w:rsidRPr="00B97B7A" w:rsidRDefault="00F10D31" w:rsidP="00F10D3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507</w:t>
            </w:r>
          </w:p>
        </w:tc>
        <w:tc>
          <w:tcPr>
            <w:tcW w:w="1897" w:type="dxa"/>
          </w:tcPr>
          <w:p w14:paraId="048F12EC" w14:textId="7942DACA" w:rsidR="00F10D31" w:rsidRPr="00B97B7A" w:rsidRDefault="00F10D31" w:rsidP="00F10D3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386009,52</w:t>
            </w:r>
          </w:p>
        </w:tc>
      </w:tr>
      <w:tr w:rsidR="00B97B7A" w:rsidRPr="00B97B7A" w14:paraId="0E6BFD93" w14:textId="77777777" w:rsidTr="00F10D31">
        <w:tc>
          <w:tcPr>
            <w:tcW w:w="1985" w:type="dxa"/>
          </w:tcPr>
          <w:p w14:paraId="408DB9D7" w14:textId="77777777" w:rsidR="00B97B7A" w:rsidRPr="00B97B7A" w:rsidRDefault="00B97B7A" w:rsidP="00B97B7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97B7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Разом за рік</w:t>
            </w:r>
          </w:p>
        </w:tc>
        <w:tc>
          <w:tcPr>
            <w:tcW w:w="1362" w:type="dxa"/>
          </w:tcPr>
          <w:p w14:paraId="181F51BD" w14:textId="4EC08D72" w:rsidR="00B97B7A" w:rsidRPr="00B97B7A" w:rsidRDefault="00792903" w:rsidP="00B97B7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1602" w:type="dxa"/>
          </w:tcPr>
          <w:p w14:paraId="048F70F8" w14:textId="0C6ABD3D" w:rsidR="00B97B7A" w:rsidRPr="00B97B7A" w:rsidRDefault="00792903" w:rsidP="00B97B7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190,34</w:t>
            </w:r>
          </w:p>
        </w:tc>
        <w:tc>
          <w:tcPr>
            <w:tcW w:w="1451" w:type="dxa"/>
          </w:tcPr>
          <w:p w14:paraId="0DED7B24" w14:textId="484DE361" w:rsidR="00B97B7A" w:rsidRPr="00B97B7A" w:rsidRDefault="00C02FAB" w:rsidP="00B97B7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8" w:type="dxa"/>
          </w:tcPr>
          <w:p w14:paraId="6A99CB86" w14:textId="5CE01309" w:rsidR="00B97B7A" w:rsidRPr="00B97B7A" w:rsidRDefault="00C02FAB" w:rsidP="00B97B7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507</w:t>
            </w:r>
          </w:p>
        </w:tc>
        <w:tc>
          <w:tcPr>
            <w:tcW w:w="1897" w:type="dxa"/>
          </w:tcPr>
          <w:p w14:paraId="2921BD68" w14:textId="114B8BBA" w:rsidR="00B97B7A" w:rsidRPr="00B97B7A" w:rsidRDefault="00792903" w:rsidP="00B97B7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772019,04</w:t>
            </w:r>
          </w:p>
        </w:tc>
      </w:tr>
      <w:tr w:rsidR="00B97B7A" w:rsidRPr="00B97B7A" w14:paraId="5518BA69" w14:textId="77777777" w:rsidTr="00F10D31">
        <w:tc>
          <w:tcPr>
            <w:tcW w:w="1985" w:type="dxa"/>
          </w:tcPr>
          <w:p w14:paraId="5FEBAC1E" w14:textId="77777777" w:rsidR="00B97B7A" w:rsidRPr="00B97B7A" w:rsidRDefault="00B97B7A" w:rsidP="00B97B7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97B7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Сумарно за п’ять років</w:t>
            </w:r>
          </w:p>
        </w:tc>
        <w:tc>
          <w:tcPr>
            <w:tcW w:w="1362" w:type="dxa"/>
          </w:tcPr>
          <w:p w14:paraId="6F36F22F" w14:textId="2F7EDAB8" w:rsidR="00B97B7A" w:rsidRPr="00B97B7A" w:rsidRDefault="00792903" w:rsidP="00B97B7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80</w:t>
            </w:r>
          </w:p>
        </w:tc>
        <w:tc>
          <w:tcPr>
            <w:tcW w:w="1602" w:type="dxa"/>
          </w:tcPr>
          <w:p w14:paraId="29F5D582" w14:textId="20EFF5A7" w:rsidR="00B97B7A" w:rsidRPr="00B97B7A" w:rsidRDefault="00792903" w:rsidP="00B97B7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951,70</w:t>
            </w:r>
          </w:p>
        </w:tc>
        <w:tc>
          <w:tcPr>
            <w:tcW w:w="1451" w:type="dxa"/>
          </w:tcPr>
          <w:p w14:paraId="570CAD5F" w14:textId="41CCB578" w:rsidR="00B97B7A" w:rsidRPr="00B97B7A" w:rsidRDefault="00C02FAB" w:rsidP="00B97B7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08" w:type="dxa"/>
          </w:tcPr>
          <w:p w14:paraId="1C640ADA" w14:textId="6B9D35FC" w:rsidR="00B97B7A" w:rsidRPr="00B97B7A" w:rsidRDefault="00792903" w:rsidP="00B97B7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2535</w:t>
            </w:r>
          </w:p>
        </w:tc>
        <w:tc>
          <w:tcPr>
            <w:tcW w:w="1897" w:type="dxa"/>
          </w:tcPr>
          <w:p w14:paraId="450111E8" w14:textId="2E956D01" w:rsidR="00B97B7A" w:rsidRPr="00B97B7A" w:rsidRDefault="00C542A0" w:rsidP="00B97B7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542A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772019,04</w:t>
            </w:r>
          </w:p>
        </w:tc>
      </w:tr>
    </w:tbl>
    <w:p w14:paraId="17053DB8" w14:textId="77777777" w:rsidR="008D2DD7" w:rsidRPr="002C07A0" w:rsidRDefault="008D2DD7" w:rsidP="00E27382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</w:pPr>
    </w:p>
    <w:p w14:paraId="55DEE812" w14:textId="77777777" w:rsidR="00672401" w:rsidRDefault="00672401" w:rsidP="00A310C9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</w:pPr>
      <w:r w:rsidRPr="009D619D">
        <w:rPr>
          <w:rFonts w:ascii="Times New Roman" w:hAnsi="Times New Roman" w:cs="Times New Roman"/>
          <w:b/>
          <w:bCs/>
          <w:color w:val="211F1F"/>
          <w:sz w:val="28"/>
          <w:szCs w:val="28"/>
          <w:lang w:eastAsia="ru-RU"/>
        </w:rPr>
        <w:t>VII</w:t>
      </w:r>
      <w:r w:rsidRPr="00672401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. Обґрунтування запропонованого строку дії регуляторного акта</w:t>
      </w:r>
    </w:p>
    <w:p w14:paraId="6379E190" w14:textId="77777777" w:rsidR="00A310C9" w:rsidRPr="00672401" w:rsidRDefault="00A310C9" w:rsidP="00A310C9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</w:pPr>
    </w:p>
    <w:p w14:paraId="55CF4826" w14:textId="77777777" w:rsidR="00E86B89" w:rsidRDefault="00E86B89" w:rsidP="00E86B89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</w:pPr>
      <w:r w:rsidRPr="00E86B89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Термін дії регуляторного акта</w:t>
      </w:r>
      <w:r w:rsidR="00A32CB7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, який розроблений відповідно до діючих норм Лісового кодексу України,</w:t>
      </w:r>
      <w:r w:rsidRPr="00E86B89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необмежений</w:t>
      </w:r>
      <w:r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. </w:t>
      </w:r>
      <w:r w:rsidRPr="00E86B89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Зміна строку дії регуляторного акта можлива в разі зміни законодавчих актів України вищої юридичної сили</w:t>
      </w:r>
      <w:r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. </w:t>
      </w:r>
    </w:p>
    <w:p w14:paraId="0C0FB6CB" w14:textId="77777777" w:rsidR="00E86B89" w:rsidRPr="00E86B89" w:rsidRDefault="00F96116" w:rsidP="00E86B89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Р</w:t>
      </w:r>
      <w:r w:rsidR="00E86B89" w:rsidRPr="00E86B89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егуляторний акт набирає чинності після його офіційного оприлюднення.</w:t>
      </w:r>
    </w:p>
    <w:p w14:paraId="51E44D2E" w14:textId="77777777" w:rsidR="00A310C9" w:rsidRDefault="00A310C9" w:rsidP="00A310C9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</w:pPr>
    </w:p>
    <w:p w14:paraId="3E71C9D5" w14:textId="77777777" w:rsidR="00672401" w:rsidRDefault="00672401" w:rsidP="00A310C9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</w:pPr>
      <w:r w:rsidRPr="009D619D">
        <w:rPr>
          <w:rFonts w:ascii="Times New Roman" w:hAnsi="Times New Roman" w:cs="Times New Roman"/>
          <w:b/>
          <w:bCs/>
          <w:color w:val="211F1F"/>
          <w:sz w:val="28"/>
          <w:szCs w:val="28"/>
          <w:lang w:eastAsia="ru-RU"/>
        </w:rPr>
        <w:t>VIII</w:t>
      </w:r>
      <w:r w:rsidRPr="00672401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. Визначення показників результативності регуляторного акта</w:t>
      </w:r>
    </w:p>
    <w:p w14:paraId="2E58CE57" w14:textId="77777777" w:rsidR="009254B8" w:rsidRPr="00672401" w:rsidRDefault="009254B8" w:rsidP="00A310C9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</w:pPr>
    </w:p>
    <w:p w14:paraId="1FF0B0E8" w14:textId="53ABBF46" w:rsidR="009254B8" w:rsidRDefault="009254B8" w:rsidP="009254B8">
      <w:pPr>
        <w:pStyle w:val="2"/>
        <w:tabs>
          <w:tab w:val="left" w:pos="322"/>
        </w:tabs>
        <w:spacing w:after="0" w:line="240" w:lineRule="auto"/>
        <w:ind w:left="0" w:firstLine="709"/>
        <w:jc w:val="both"/>
      </w:pPr>
      <w:r w:rsidRPr="00E3128D">
        <w:t>Прогнозн</w:t>
      </w:r>
      <w:r>
        <w:t>ими значеннями</w:t>
      </w:r>
      <w:r w:rsidRPr="00E3128D">
        <w:t xml:space="preserve"> показник</w:t>
      </w:r>
      <w:r>
        <w:t>ів</w:t>
      </w:r>
      <w:r w:rsidRPr="00E3128D">
        <w:t xml:space="preserve"> результативності </w:t>
      </w:r>
      <w:r>
        <w:t>регуляторного акта є</w:t>
      </w:r>
      <w:r w:rsidRPr="00E3128D">
        <w:t>:</w:t>
      </w:r>
    </w:p>
    <w:p w14:paraId="635AFC7D" w14:textId="39098461" w:rsidR="00001596" w:rsidRPr="00001596" w:rsidRDefault="00001596" w:rsidP="00001596">
      <w:pPr>
        <w:pStyle w:val="2"/>
        <w:tabs>
          <w:tab w:val="left" w:pos="322"/>
        </w:tabs>
        <w:spacing w:after="0" w:line="240" w:lineRule="auto"/>
        <w:ind w:left="0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 w:rsidRPr="00001596">
        <w:rPr>
          <w:lang w:val="uk-UA"/>
        </w:rPr>
        <w:t>розмір надходжень до державного та місцевих бюджетів і державних цільових фондів, пов'язаних з дією акта</w:t>
      </w:r>
      <w:r>
        <w:rPr>
          <w:lang w:val="uk-UA"/>
        </w:rPr>
        <w:t xml:space="preserve"> – не передбачається</w:t>
      </w:r>
      <w:r w:rsidRPr="00001596">
        <w:rPr>
          <w:lang w:val="uk-UA"/>
        </w:rPr>
        <w:t>;</w:t>
      </w:r>
    </w:p>
    <w:p w14:paraId="54BAD4A7" w14:textId="4BCD380A" w:rsidR="00001596" w:rsidRPr="00001596" w:rsidRDefault="00001596" w:rsidP="00001596">
      <w:pPr>
        <w:pStyle w:val="2"/>
        <w:tabs>
          <w:tab w:val="left" w:pos="322"/>
        </w:tabs>
        <w:spacing w:after="0" w:line="240" w:lineRule="auto"/>
        <w:ind w:left="0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 w:rsidRPr="00001596">
        <w:rPr>
          <w:lang w:val="uk-UA"/>
        </w:rPr>
        <w:t>розмір коштів і час, що витрачатимуться суб'єктами господарювання та/або фізичними особами, пов'язаними з виконанням вимог акта;</w:t>
      </w:r>
    </w:p>
    <w:p w14:paraId="6FBF6AD4" w14:textId="49DAB8DF" w:rsidR="009254B8" w:rsidRPr="00E3128D" w:rsidRDefault="00F43E0D" w:rsidP="009C489B">
      <w:pPr>
        <w:pStyle w:val="2"/>
        <w:tabs>
          <w:tab w:val="left" w:pos="0"/>
          <w:tab w:val="left" w:pos="322"/>
        </w:tabs>
        <w:spacing w:after="0" w:line="240" w:lineRule="auto"/>
        <w:ind w:left="-142" w:firstLine="851"/>
        <w:jc w:val="both"/>
      </w:pPr>
      <w:r>
        <w:rPr>
          <w:lang w:val="uk-UA"/>
        </w:rPr>
        <w:t>к</w:t>
      </w:r>
      <w:r w:rsidR="009254B8">
        <w:t>ількість суб’єктів господарювання</w:t>
      </w:r>
      <w:r w:rsidR="009C489B">
        <w:rPr>
          <w:lang w:val="uk-UA"/>
        </w:rPr>
        <w:t>,</w:t>
      </w:r>
      <w:r w:rsidR="009C489B" w:rsidRPr="009C489B">
        <w:t xml:space="preserve"> </w:t>
      </w:r>
      <w:r w:rsidR="009254B8">
        <w:t>на яких поширюється дія акта</w:t>
      </w:r>
      <w:r w:rsidR="008204E8">
        <w:rPr>
          <w:lang w:val="uk-UA"/>
        </w:rPr>
        <w:t xml:space="preserve"> </w:t>
      </w:r>
      <w:r w:rsidR="00F651C2">
        <w:rPr>
          <w:lang w:val="uk-UA"/>
        </w:rPr>
        <w:t>–</w:t>
      </w:r>
      <w:r w:rsidR="008204E8">
        <w:rPr>
          <w:lang w:val="uk-UA"/>
        </w:rPr>
        <w:t xml:space="preserve"> 507</w:t>
      </w:r>
      <w:r w:rsidR="00751D52">
        <w:rPr>
          <w:lang w:val="uk-UA"/>
        </w:rPr>
        <w:t>;</w:t>
      </w:r>
      <w:r w:rsidR="009254B8">
        <w:t xml:space="preserve"> </w:t>
      </w:r>
    </w:p>
    <w:p w14:paraId="1D7229D9" w14:textId="77777777" w:rsidR="009254B8" w:rsidRDefault="00F43E0D" w:rsidP="009254B8">
      <w:pPr>
        <w:pStyle w:val="2"/>
        <w:tabs>
          <w:tab w:val="left" w:pos="322"/>
          <w:tab w:val="left" w:pos="1134"/>
        </w:tabs>
        <w:spacing w:after="0" w:line="240" w:lineRule="auto"/>
        <w:ind w:left="0" w:firstLine="709"/>
        <w:jc w:val="both"/>
      </w:pPr>
      <w:r>
        <w:rPr>
          <w:lang w:val="uk-UA"/>
        </w:rPr>
        <w:lastRenderedPageBreak/>
        <w:t>р</w:t>
      </w:r>
      <w:r w:rsidR="009254B8">
        <w:t xml:space="preserve">івень поінформованості суб’єктів господарювання з основних положень регуляторного акта – </w:t>
      </w:r>
      <w:r>
        <w:rPr>
          <w:lang w:val="uk-UA"/>
        </w:rPr>
        <w:t>високий</w:t>
      </w:r>
      <w:r w:rsidR="00751D52">
        <w:rPr>
          <w:lang w:val="uk-UA"/>
        </w:rPr>
        <w:t xml:space="preserve"> (п</w:t>
      </w:r>
      <w:r>
        <w:rPr>
          <w:lang w:val="uk-UA"/>
        </w:rPr>
        <w:t xml:space="preserve">роєкт </w:t>
      </w:r>
      <w:r w:rsidR="00F96116">
        <w:rPr>
          <w:lang w:val="uk-UA"/>
        </w:rPr>
        <w:t>наказу</w:t>
      </w:r>
      <w:r w:rsidR="009254B8">
        <w:t xml:space="preserve"> та аналіз регуляторного впливу акта розміщ</w:t>
      </w:r>
      <w:r>
        <w:rPr>
          <w:lang w:val="uk-UA"/>
        </w:rPr>
        <w:t>ується</w:t>
      </w:r>
      <w:r w:rsidR="009254B8">
        <w:t xml:space="preserve"> на офіційн</w:t>
      </w:r>
      <w:r w:rsidR="00A0080C">
        <w:rPr>
          <w:lang w:val="uk-UA"/>
        </w:rPr>
        <w:t>их</w:t>
      </w:r>
      <w:r w:rsidR="009254B8">
        <w:t xml:space="preserve"> веб-сайт</w:t>
      </w:r>
      <w:r w:rsidR="00A0080C">
        <w:rPr>
          <w:lang w:val="uk-UA"/>
        </w:rPr>
        <w:t>ах</w:t>
      </w:r>
      <w:r w:rsidR="009254B8">
        <w:t xml:space="preserve"> </w:t>
      </w:r>
      <w:r w:rsidR="00867870">
        <w:rPr>
          <w:rStyle w:val="rvts23"/>
          <w:color w:val="000000"/>
          <w:szCs w:val="28"/>
          <w:lang w:val="uk-UA"/>
        </w:rPr>
        <w:t>Міндовкілля</w:t>
      </w:r>
      <w:r w:rsidR="00A0080C">
        <w:rPr>
          <w:rStyle w:val="rvts23"/>
          <w:color w:val="000000"/>
          <w:szCs w:val="28"/>
          <w:lang w:val="uk-UA"/>
        </w:rPr>
        <w:t xml:space="preserve"> </w:t>
      </w:r>
      <w:r>
        <w:rPr>
          <w:rStyle w:val="rvts23"/>
          <w:color w:val="000000"/>
          <w:szCs w:val="28"/>
          <w:lang w:val="uk-UA"/>
        </w:rPr>
        <w:t>і</w:t>
      </w:r>
      <w:r w:rsidR="00867870">
        <w:rPr>
          <w:rStyle w:val="rvts23"/>
          <w:color w:val="000000"/>
          <w:szCs w:val="28"/>
          <w:lang w:val="uk-UA"/>
        </w:rPr>
        <w:t xml:space="preserve"> Держлісагентства</w:t>
      </w:r>
      <w:r w:rsidR="00751D52">
        <w:rPr>
          <w:rStyle w:val="rvts23"/>
          <w:color w:val="000000"/>
          <w:szCs w:val="28"/>
          <w:lang w:val="uk-UA"/>
        </w:rPr>
        <w:t>)</w:t>
      </w:r>
      <w:r w:rsidR="009254B8" w:rsidRPr="00CE2966">
        <w:t>.</w:t>
      </w:r>
    </w:p>
    <w:p w14:paraId="3FBC33C9" w14:textId="77777777" w:rsidR="009254B8" w:rsidRDefault="009254B8" w:rsidP="009254B8">
      <w:pPr>
        <w:pStyle w:val="2"/>
        <w:tabs>
          <w:tab w:val="left" w:pos="322"/>
          <w:tab w:val="left" w:pos="1134"/>
        </w:tabs>
        <w:spacing w:after="0" w:line="240" w:lineRule="auto"/>
        <w:ind w:left="709"/>
        <w:jc w:val="both"/>
        <w:rPr>
          <w:lang w:val="uk-UA"/>
        </w:rPr>
      </w:pPr>
      <w:r>
        <w:t>П</w:t>
      </w:r>
      <w:r w:rsidR="00444B27">
        <w:t>оказниками результативності про</w:t>
      </w:r>
      <w:r w:rsidR="00F43E0D">
        <w:rPr>
          <w:lang w:val="uk-UA"/>
        </w:rPr>
        <w:t>є</w:t>
      </w:r>
      <w:r>
        <w:t xml:space="preserve">кту наказу </w:t>
      </w:r>
      <w:r w:rsidR="0085230A">
        <w:rPr>
          <w:lang w:val="uk-UA"/>
        </w:rPr>
        <w:t>є</w:t>
      </w:r>
      <w:r>
        <w:t>:</w:t>
      </w:r>
    </w:p>
    <w:p w14:paraId="321B8A93" w14:textId="2955BE5C" w:rsidR="00D24ECB" w:rsidRDefault="00D24ECB" w:rsidP="009254B8">
      <w:pPr>
        <w:pStyle w:val="2"/>
        <w:tabs>
          <w:tab w:val="left" w:pos="322"/>
          <w:tab w:val="left" w:pos="1134"/>
        </w:tabs>
        <w:spacing w:after="0" w:line="240" w:lineRule="auto"/>
        <w:ind w:left="709"/>
        <w:jc w:val="both"/>
        <w:rPr>
          <w:lang w:val="uk-UA"/>
        </w:rPr>
      </w:pPr>
      <w:r>
        <w:rPr>
          <w:lang w:val="uk-UA"/>
        </w:rPr>
        <w:t xml:space="preserve">кількість </w:t>
      </w:r>
      <w:r w:rsidR="001F5016" w:rsidRPr="001F5016">
        <w:rPr>
          <w:lang w:val="uk-UA"/>
        </w:rPr>
        <w:t>затверджен</w:t>
      </w:r>
      <w:r w:rsidR="001F5016">
        <w:rPr>
          <w:lang w:val="uk-UA"/>
        </w:rPr>
        <w:t>их</w:t>
      </w:r>
      <w:r w:rsidR="001F5016" w:rsidRPr="001F5016">
        <w:rPr>
          <w:lang w:val="uk-UA"/>
        </w:rPr>
        <w:t xml:space="preserve"> розрахунков</w:t>
      </w:r>
      <w:r w:rsidR="001F5016">
        <w:rPr>
          <w:lang w:val="uk-UA"/>
        </w:rPr>
        <w:t>их</w:t>
      </w:r>
      <w:r w:rsidR="001F5016" w:rsidRPr="001F5016">
        <w:rPr>
          <w:lang w:val="uk-UA"/>
        </w:rPr>
        <w:t xml:space="preserve"> лісосік</w:t>
      </w:r>
      <w:r>
        <w:rPr>
          <w:lang w:val="uk-UA"/>
        </w:rPr>
        <w:t>;</w:t>
      </w:r>
    </w:p>
    <w:p w14:paraId="5547B6DD" w14:textId="77777777" w:rsidR="001B49BC" w:rsidRDefault="00056195" w:rsidP="001B49BC">
      <w:pPr>
        <w:pStyle w:val="2"/>
        <w:tabs>
          <w:tab w:val="left" w:pos="322"/>
          <w:tab w:val="left" w:pos="1134"/>
        </w:tabs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 xml:space="preserve">кількість проведених </w:t>
      </w:r>
      <w:r w:rsidR="009B495B">
        <w:rPr>
          <w:lang w:val="uk-UA"/>
        </w:rPr>
        <w:t xml:space="preserve">заходів </w:t>
      </w:r>
      <w:r w:rsidR="009B495B" w:rsidRPr="009B495B">
        <w:rPr>
          <w:lang w:val="uk-UA"/>
        </w:rPr>
        <w:t>контрол</w:t>
      </w:r>
      <w:r w:rsidR="009B495B">
        <w:rPr>
          <w:lang w:val="uk-UA"/>
        </w:rPr>
        <w:t>ю</w:t>
      </w:r>
      <w:r w:rsidR="009B495B" w:rsidRPr="009B495B">
        <w:rPr>
          <w:lang w:val="uk-UA"/>
        </w:rPr>
        <w:t xml:space="preserve"> </w:t>
      </w:r>
      <w:r w:rsidR="009B495B">
        <w:rPr>
          <w:lang w:val="uk-UA"/>
        </w:rPr>
        <w:t xml:space="preserve">щодо стану дотримання  суб’єктами господарювання </w:t>
      </w:r>
      <w:r w:rsidR="009B495B" w:rsidRPr="009B495B">
        <w:rPr>
          <w:lang w:val="uk-UA"/>
        </w:rPr>
        <w:t>проєктів організації та розвитку лісового господарства</w:t>
      </w:r>
      <w:r w:rsidR="001B49BC">
        <w:rPr>
          <w:lang w:val="uk-UA"/>
        </w:rPr>
        <w:t>;</w:t>
      </w:r>
    </w:p>
    <w:p w14:paraId="147C6ABE" w14:textId="0A3234A2" w:rsidR="001B49BC" w:rsidRDefault="001B49BC" w:rsidP="001B49BC">
      <w:pPr>
        <w:pStyle w:val="2"/>
        <w:tabs>
          <w:tab w:val="left" w:pos="322"/>
          <w:tab w:val="left" w:pos="1134"/>
        </w:tabs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>обсяг</w:t>
      </w:r>
      <w:r w:rsidRPr="00C26373">
        <w:t xml:space="preserve"> </w:t>
      </w:r>
      <w:r>
        <w:rPr>
          <w:lang w:val="uk-UA"/>
        </w:rPr>
        <w:t>штрафів, накладених на с</w:t>
      </w:r>
      <w:r w:rsidRPr="00C26373">
        <w:t>уб’єктів господарювання</w:t>
      </w:r>
      <w:r>
        <w:rPr>
          <w:lang w:val="uk-UA"/>
        </w:rPr>
        <w:t>,</w:t>
      </w:r>
      <w:r w:rsidRPr="00C26373">
        <w:t xml:space="preserve"> </w:t>
      </w:r>
      <w:r>
        <w:rPr>
          <w:lang w:val="uk-UA"/>
        </w:rPr>
        <w:t>у лісах яких проведен</w:t>
      </w:r>
      <w:r w:rsidR="007777DE">
        <w:rPr>
          <w:lang w:val="uk-UA"/>
        </w:rPr>
        <w:t xml:space="preserve">і заходи з </w:t>
      </w:r>
      <w:r>
        <w:rPr>
          <w:lang w:val="uk-UA"/>
        </w:rPr>
        <w:t>лісовпорядкування з порушенням вимог чинного законодавства;</w:t>
      </w:r>
    </w:p>
    <w:p w14:paraId="09041410" w14:textId="3E19D50D" w:rsidR="001B49BC" w:rsidRDefault="001B49BC" w:rsidP="001B49BC">
      <w:pPr>
        <w:pStyle w:val="2"/>
        <w:tabs>
          <w:tab w:val="left" w:pos="322"/>
          <w:tab w:val="left" w:pos="1134"/>
        </w:tabs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>Кількість звернень/скарг від суб</w:t>
      </w:r>
      <w:r w:rsidR="008204E8" w:rsidRPr="008204E8">
        <w:rPr>
          <w:lang w:val="ru-RU"/>
        </w:rPr>
        <w:t>’</w:t>
      </w:r>
      <w:r>
        <w:rPr>
          <w:lang w:val="uk-UA"/>
        </w:rPr>
        <w:t>єктів господарювання, пов</w:t>
      </w:r>
      <w:r w:rsidR="008204E8" w:rsidRPr="008204E8">
        <w:rPr>
          <w:lang w:val="ru-RU"/>
        </w:rPr>
        <w:t>’</w:t>
      </w:r>
      <w:r>
        <w:rPr>
          <w:lang w:val="uk-UA"/>
        </w:rPr>
        <w:t>язаних із дією регуляторного акта.</w:t>
      </w:r>
    </w:p>
    <w:p w14:paraId="454A82F9" w14:textId="0417AC68" w:rsidR="00C26373" w:rsidRDefault="00C26373" w:rsidP="00C26373">
      <w:pPr>
        <w:pStyle w:val="2"/>
        <w:tabs>
          <w:tab w:val="left" w:pos="322"/>
          <w:tab w:val="left" w:pos="1134"/>
        </w:tabs>
        <w:spacing w:after="0" w:line="240" w:lineRule="auto"/>
        <w:ind w:left="0" w:firstLine="709"/>
        <w:jc w:val="both"/>
        <w:rPr>
          <w:lang w:val="uk-UA"/>
        </w:rPr>
      </w:pPr>
    </w:p>
    <w:p w14:paraId="56918313" w14:textId="77777777" w:rsidR="00672401" w:rsidRDefault="00672401" w:rsidP="00A310C9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</w:pPr>
      <w:bookmarkStart w:id="7" w:name="n167"/>
      <w:bookmarkStart w:id="8" w:name="n168"/>
      <w:bookmarkStart w:id="9" w:name="n170"/>
      <w:bookmarkEnd w:id="7"/>
      <w:bookmarkEnd w:id="8"/>
      <w:bookmarkEnd w:id="9"/>
      <w:r w:rsidRPr="009D619D">
        <w:rPr>
          <w:rFonts w:ascii="Times New Roman" w:hAnsi="Times New Roman" w:cs="Times New Roman"/>
          <w:b/>
          <w:bCs/>
          <w:color w:val="211F1F"/>
          <w:sz w:val="28"/>
          <w:szCs w:val="28"/>
          <w:lang w:eastAsia="ru-RU"/>
        </w:rPr>
        <w:t>IX</w:t>
      </w:r>
      <w:r w:rsidRPr="00672401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. Визначення заходів, за допомогою яких здійснюватиметься відстеження результативності дії регуляторного акта</w:t>
      </w:r>
    </w:p>
    <w:p w14:paraId="275E434D" w14:textId="77777777" w:rsidR="00A310C9" w:rsidRPr="00672401" w:rsidRDefault="00A310C9" w:rsidP="00A310C9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</w:pPr>
    </w:p>
    <w:p w14:paraId="66489AD1" w14:textId="6AB395F4" w:rsidR="00BF741E" w:rsidRPr="006549AE" w:rsidRDefault="00BF741E" w:rsidP="00A31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n171"/>
      <w:bookmarkStart w:id="11" w:name="n235"/>
      <w:bookmarkStart w:id="12" w:name="n234"/>
      <w:bookmarkStart w:id="13" w:name="n176"/>
      <w:bookmarkStart w:id="14" w:name="n232"/>
      <w:bookmarkStart w:id="15" w:name="n231"/>
      <w:bookmarkStart w:id="16" w:name="n189"/>
      <w:bookmarkEnd w:id="10"/>
      <w:bookmarkEnd w:id="11"/>
      <w:bookmarkEnd w:id="12"/>
      <w:bookmarkEnd w:id="13"/>
      <w:bookmarkEnd w:id="14"/>
      <w:bookmarkEnd w:id="15"/>
      <w:bookmarkEnd w:id="16"/>
      <w:r w:rsidRPr="00AA0825">
        <w:rPr>
          <w:rFonts w:ascii="Times New Roman" w:hAnsi="Times New Roman" w:cs="Times New Roman"/>
          <w:sz w:val="28"/>
          <w:szCs w:val="28"/>
          <w:lang w:val="ru-RU"/>
        </w:rPr>
        <w:t xml:space="preserve">Відстеження результативності регуляторного акта буде здійснюватися </w:t>
      </w:r>
      <w:r w:rsidR="001B49BC" w:rsidRPr="00AA0825">
        <w:rPr>
          <w:rFonts w:ascii="Times New Roman" w:hAnsi="Times New Roman" w:cs="Times New Roman"/>
          <w:sz w:val="28"/>
          <w:szCs w:val="28"/>
          <w:lang w:val="ru-RU"/>
        </w:rPr>
        <w:t>шляхом</w:t>
      </w:r>
      <w:r w:rsidR="001B49BC">
        <w:rPr>
          <w:rFonts w:ascii="Times New Roman" w:hAnsi="Times New Roman" w:cs="Times New Roman"/>
          <w:sz w:val="28"/>
          <w:szCs w:val="28"/>
          <w:lang w:val="ru-RU"/>
        </w:rPr>
        <w:t xml:space="preserve"> аналізу статистичних даних та </w:t>
      </w:r>
      <w:r w:rsidR="00F75BB3">
        <w:rPr>
          <w:rFonts w:ascii="Times New Roman" w:hAnsi="Times New Roman" w:cs="Times New Roman"/>
          <w:sz w:val="28"/>
          <w:szCs w:val="28"/>
          <w:lang w:val="ru-RU"/>
        </w:rPr>
        <w:t xml:space="preserve">проведення </w:t>
      </w:r>
      <w:r w:rsidRPr="00AA0825">
        <w:rPr>
          <w:rFonts w:ascii="Times New Roman" w:hAnsi="Times New Roman" w:cs="Times New Roman"/>
          <w:sz w:val="28"/>
          <w:szCs w:val="28"/>
          <w:lang w:val="ru-RU"/>
        </w:rPr>
        <w:t xml:space="preserve">аналізу </w:t>
      </w:r>
      <w:r w:rsidR="009C489B">
        <w:rPr>
          <w:rFonts w:ascii="Times New Roman" w:hAnsi="Times New Roman" w:cs="Times New Roman"/>
          <w:sz w:val="28"/>
          <w:szCs w:val="28"/>
          <w:lang w:val="ru-RU"/>
        </w:rPr>
        <w:t>матеріалів лісовпорядкування</w:t>
      </w:r>
      <w:r w:rsidRPr="006549A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A682676" w14:textId="0B138D58" w:rsidR="00BF741E" w:rsidRPr="00AA0825" w:rsidRDefault="00BF741E" w:rsidP="00BF7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0825">
        <w:rPr>
          <w:rFonts w:ascii="Times New Roman" w:hAnsi="Times New Roman" w:cs="Times New Roman"/>
          <w:sz w:val="28"/>
          <w:szCs w:val="28"/>
          <w:lang w:val="ru-RU"/>
        </w:rPr>
        <w:t xml:space="preserve">Базове відстеження </w:t>
      </w:r>
      <w:r w:rsidR="0080429C">
        <w:rPr>
          <w:rFonts w:ascii="Times New Roman" w:hAnsi="Times New Roman" w:cs="Times New Roman"/>
          <w:sz w:val="28"/>
          <w:szCs w:val="28"/>
          <w:lang w:val="ru-RU"/>
        </w:rPr>
        <w:t xml:space="preserve">результативності регуляторного акта буде </w:t>
      </w:r>
      <w:r w:rsidRPr="00AA0825">
        <w:rPr>
          <w:rFonts w:ascii="Times New Roman" w:hAnsi="Times New Roman" w:cs="Times New Roman"/>
          <w:sz w:val="28"/>
          <w:szCs w:val="28"/>
          <w:lang w:val="ru-RU"/>
        </w:rPr>
        <w:t xml:space="preserve">здійснюватися </w:t>
      </w:r>
      <w:r w:rsidR="001B49BC">
        <w:rPr>
          <w:rFonts w:ascii="Times New Roman" w:hAnsi="Times New Roman" w:cs="Times New Roman"/>
          <w:sz w:val="28"/>
          <w:szCs w:val="28"/>
          <w:lang w:val="uk-UA"/>
        </w:rPr>
        <w:t>через один рік після набрання чинності</w:t>
      </w:r>
      <w:r w:rsidR="00444B27">
        <w:rPr>
          <w:rFonts w:ascii="Times New Roman" w:hAnsi="Times New Roman" w:cs="Times New Roman"/>
          <w:sz w:val="28"/>
          <w:szCs w:val="28"/>
          <w:lang w:val="ru-RU"/>
        </w:rPr>
        <w:t xml:space="preserve"> про</w:t>
      </w:r>
      <w:r w:rsidR="00F96116">
        <w:rPr>
          <w:rFonts w:ascii="Times New Roman" w:hAnsi="Times New Roman" w:cs="Times New Roman"/>
          <w:sz w:val="28"/>
          <w:szCs w:val="28"/>
          <w:lang w:val="ru-RU"/>
        </w:rPr>
        <w:t>є</w:t>
      </w:r>
      <w:r w:rsidRPr="00AA0825">
        <w:rPr>
          <w:rFonts w:ascii="Times New Roman" w:hAnsi="Times New Roman" w:cs="Times New Roman"/>
          <w:sz w:val="28"/>
          <w:szCs w:val="28"/>
          <w:lang w:val="ru-RU"/>
        </w:rPr>
        <w:t xml:space="preserve">кту </w:t>
      </w:r>
      <w:r w:rsidR="00F96116">
        <w:rPr>
          <w:rFonts w:ascii="Times New Roman" w:hAnsi="Times New Roman" w:cs="Times New Roman"/>
          <w:sz w:val="28"/>
          <w:szCs w:val="28"/>
          <w:lang w:val="ru-RU"/>
        </w:rPr>
        <w:t>наказу</w:t>
      </w:r>
      <w:r w:rsidRPr="00AA082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8982ADF" w14:textId="5D48D8FF" w:rsidR="00BF741E" w:rsidRPr="00672401" w:rsidRDefault="00BF741E" w:rsidP="00BF741E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</w:pPr>
      <w:r w:rsidRPr="00672401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Повторне відстеження </w:t>
      </w:r>
      <w:r w:rsidR="0080429C">
        <w:rPr>
          <w:rFonts w:ascii="Times New Roman" w:hAnsi="Times New Roman" w:cs="Times New Roman"/>
          <w:sz w:val="28"/>
          <w:szCs w:val="28"/>
          <w:lang w:val="ru-RU"/>
        </w:rPr>
        <w:t xml:space="preserve">результативності регуляторного акта буде   </w:t>
      </w:r>
      <w:r w:rsidRPr="00672401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здійснюватися через </w:t>
      </w:r>
      <w:r w:rsidR="001B49BC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2 роки </w:t>
      </w:r>
      <w:r w:rsidRPr="00672401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після </w:t>
      </w:r>
      <w:r w:rsidR="001B49BC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проведення базового відстеження</w:t>
      </w:r>
      <w:r w:rsidRPr="00672401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.</w:t>
      </w:r>
    </w:p>
    <w:p w14:paraId="60B19B14" w14:textId="010D61B6" w:rsidR="00BF741E" w:rsidRPr="00AA0825" w:rsidRDefault="00BF741E" w:rsidP="00BF7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0825">
        <w:rPr>
          <w:rFonts w:ascii="Times New Roman" w:hAnsi="Times New Roman" w:cs="Times New Roman"/>
          <w:sz w:val="28"/>
          <w:szCs w:val="28"/>
          <w:lang w:val="ru-RU"/>
        </w:rPr>
        <w:t xml:space="preserve">Періодичне відстеження </w:t>
      </w:r>
      <w:r w:rsidR="0080429C">
        <w:rPr>
          <w:rFonts w:ascii="Times New Roman" w:hAnsi="Times New Roman" w:cs="Times New Roman"/>
          <w:sz w:val="28"/>
          <w:szCs w:val="28"/>
          <w:lang w:val="ru-RU"/>
        </w:rPr>
        <w:t xml:space="preserve">результативності регуляторного акта буде </w:t>
      </w:r>
      <w:r w:rsidRPr="00AA0825">
        <w:rPr>
          <w:rFonts w:ascii="Times New Roman" w:hAnsi="Times New Roman" w:cs="Times New Roman"/>
          <w:sz w:val="28"/>
          <w:szCs w:val="28"/>
          <w:lang w:val="ru-RU"/>
        </w:rPr>
        <w:t xml:space="preserve">здійснюватися раз на три роки, починаючи з дня </w:t>
      </w:r>
      <w:r w:rsidR="0080429C">
        <w:rPr>
          <w:rFonts w:ascii="Times New Roman" w:hAnsi="Times New Roman" w:cs="Times New Roman"/>
          <w:sz w:val="28"/>
          <w:szCs w:val="28"/>
          <w:lang w:val="ru-RU"/>
        </w:rPr>
        <w:t>закінчення</w:t>
      </w:r>
      <w:r w:rsidRPr="00AA0825">
        <w:rPr>
          <w:rFonts w:ascii="Times New Roman" w:hAnsi="Times New Roman" w:cs="Times New Roman"/>
          <w:sz w:val="28"/>
          <w:szCs w:val="28"/>
          <w:lang w:val="ru-RU"/>
        </w:rPr>
        <w:t xml:space="preserve"> заходів з повторного відстеження.</w:t>
      </w:r>
    </w:p>
    <w:p w14:paraId="189747F4" w14:textId="77777777" w:rsidR="00BF741E" w:rsidRDefault="00BF741E" w:rsidP="00BF7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0825">
        <w:rPr>
          <w:rFonts w:ascii="Times New Roman" w:hAnsi="Times New Roman" w:cs="Times New Roman"/>
          <w:sz w:val="28"/>
          <w:szCs w:val="28"/>
          <w:lang w:val="ru-RU"/>
        </w:rPr>
        <w:t>У разі виявлення неврегульованих та проблемних моментів шляхом проведення аналізу показників дії цього акта, ці моменти буде виправлено шляхом внесенням відповідних змін.</w:t>
      </w:r>
    </w:p>
    <w:p w14:paraId="7EB00E83" w14:textId="77777777" w:rsidR="00620B6D" w:rsidRDefault="00620B6D" w:rsidP="00BF7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329C49B" w14:textId="46D4E7A0" w:rsidR="00005F61" w:rsidRDefault="00005F61" w:rsidP="00BF7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0C6C029" w14:textId="77777777" w:rsidR="00F651C2" w:rsidRDefault="00F651C2" w:rsidP="00BF7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4684274" w14:textId="77777777" w:rsidR="00620B6D" w:rsidRDefault="00620B6D" w:rsidP="00BF7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4962"/>
        <w:gridCol w:w="1417"/>
        <w:gridCol w:w="3341"/>
      </w:tblGrid>
      <w:tr w:rsidR="00666282" w:rsidRPr="00AA0825" w14:paraId="285ACB4C" w14:textId="77777777" w:rsidTr="00C1590D">
        <w:tc>
          <w:tcPr>
            <w:tcW w:w="4962" w:type="dxa"/>
          </w:tcPr>
          <w:p w14:paraId="1ECA354F" w14:textId="77777777" w:rsidR="00666282" w:rsidRPr="00AA0825" w:rsidRDefault="00666282" w:rsidP="00C159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bookmarkStart w:id="17" w:name="n206"/>
            <w:bookmarkEnd w:id="17"/>
            <w:r w:rsidRPr="00AA08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Голов</w:t>
            </w:r>
            <w:r w:rsidR="00C159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AA08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Держ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авного агентства </w:t>
            </w:r>
            <w:r w:rsidRPr="00AA08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ліс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ових ресурсів України</w:t>
            </w:r>
          </w:p>
        </w:tc>
        <w:tc>
          <w:tcPr>
            <w:tcW w:w="1417" w:type="dxa"/>
          </w:tcPr>
          <w:p w14:paraId="4E6BD105" w14:textId="77777777" w:rsidR="00666282" w:rsidRPr="00AA0825" w:rsidRDefault="00666282" w:rsidP="0084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41" w:type="dxa"/>
          </w:tcPr>
          <w:p w14:paraId="193E84EF" w14:textId="77777777" w:rsidR="00666282" w:rsidRDefault="00666282" w:rsidP="008421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14:paraId="0E7E8FAE" w14:textId="77777777" w:rsidR="00666282" w:rsidRPr="00AA0825" w:rsidRDefault="00FC0E21" w:rsidP="00620B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Юрій БОЛОХОВЕЦЬ</w:t>
            </w:r>
          </w:p>
        </w:tc>
      </w:tr>
    </w:tbl>
    <w:p w14:paraId="3E35E838" w14:textId="77777777" w:rsidR="0071014C" w:rsidRDefault="0071014C" w:rsidP="00842103">
      <w:pPr>
        <w:spacing w:after="0"/>
      </w:pPr>
    </w:p>
    <w:sectPr w:rsidR="0071014C" w:rsidSect="00343CAC">
      <w:headerReference w:type="even" r:id="rId8"/>
      <w:headerReference w:type="default" r:id="rId9"/>
      <w:pgSz w:w="11906" w:h="16838"/>
      <w:pgMar w:top="1134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4BE35" w14:textId="77777777" w:rsidR="00F9483F" w:rsidRDefault="00F9483F">
      <w:r>
        <w:separator/>
      </w:r>
    </w:p>
  </w:endnote>
  <w:endnote w:type="continuationSeparator" w:id="0">
    <w:p w14:paraId="6A490490" w14:textId="77777777" w:rsidR="00F9483F" w:rsidRDefault="00F94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8388A" w14:textId="77777777" w:rsidR="00F9483F" w:rsidRDefault="00F9483F">
      <w:r>
        <w:separator/>
      </w:r>
    </w:p>
  </w:footnote>
  <w:footnote w:type="continuationSeparator" w:id="0">
    <w:p w14:paraId="671E7E46" w14:textId="77777777" w:rsidR="00F9483F" w:rsidRDefault="00F94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3878" w14:textId="77777777" w:rsidR="00D654A5" w:rsidRDefault="00D654A5" w:rsidP="0058585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0891F58" w14:textId="77777777" w:rsidR="00D654A5" w:rsidRDefault="00D654A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F6894" w14:textId="09A2AED6" w:rsidR="00D654A5" w:rsidRPr="00666282" w:rsidRDefault="00D654A5" w:rsidP="00585854">
    <w:pPr>
      <w:pStyle w:val="a4"/>
      <w:framePr w:wrap="around" w:vAnchor="text" w:hAnchor="margin" w:xAlign="center" w:y="1"/>
      <w:rPr>
        <w:rStyle w:val="a6"/>
        <w:rFonts w:ascii="Times New Roman" w:hAnsi="Times New Roman" w:cs="Times New Roman"/>
        <w:sz w:val="24"/>
        <w:szCs w:val="24"/>
      </w:rPr>
    </w:pPr>
    <w:r w:rsidRPr="00666282">
      <w:rPr>
        <w:rStyle w:val="a6"/>
        <w:rFonts w:ascii="Times New Roman" w:hAnsi="Times New Roman" w:cs="Times New Roman"/>
        <w:sz w:val="24"/>
        <w:szCs w:val="24"/>
      </w:rPr>
      <w:fldChar w:fldCharType="begin"/>
    </w:r>
    <w:r w:rsidRPr="00666282">
      <w:rPr>
        <w:rStyle w:val="a6"/>
        <w:rFonts w:ascii="Times New Roman" w:hAnsi="Times New Roman" w:cs="Times New Roman"/>
        <w:sz w:val="24"/>
        <w:szCs w:val="24"/>
      </w:rPr>
      <w:instrText xml:space="preserve">PAGE  </w:instrText>
    </w:r>
    <w:r w:rsidRPr="00666282">
      <w:rPr>
        <w:rStyle w:val="a6"/>
        <w:rFonts w:ascii="Times New Roman" w:hAnsi="Times New Roman" w:cs="Times New Roman"/>
        <w:sz w:val="24"/>
        <w:szCs w:val="24"/>
      </w:rPr>
      <w:fldChar w:fldCharType="separate"/>
    </w:r>
    <w:r w:rsidR="000965D4">
      <w:rPr>
        <w:rStyle w:val="a6"/>
        <w:rFonts w:ascii="Times New Roman" w:hAnsi="Times New Roman" w:cs="Times New Roman"/>
        <w:noProof/>
        <w:sz w:val="24"/>
        <w:szCs w:val="24"/>
      </w:rPr>
      <w:t>6</w:t>
    </w:r>
    <w:r w:rsidRPr="00666282">
      <w:rPr>
        <w:rStyle w:val="a6"/>
        <w:rFonts w:ascii="Times New Roman" w:hAnsi="Times New Roman" w:cs="Times New Roman"/>
        <w:sz w:val="24"/>
        <w:szCs w:val="24"/>
      </w:rPr>
      <w:fldChar w:fldCharType="end"/>
    </w:r>
  </w:p>
  <w:p w14:paraId="1ECBF0A6" w14:textId="77777777" w:rsidR="00D654A5" w:rsidRDefault="00D654A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6370B"/>
    <w:multiLevelType w:val="hybridMultilevel"/>
    <w:tmpl w:val="48625DD4"/>
    <w:lvl w:ilvl="0" w:tplc="5BC402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F2B83"/>
    <w:multiLevelType w:val="hybridMultilevel"/>
    <w:tmpl w:val="74C086CE"/>
    <w:lvl w:ilvl="0" w:tplc="BDEA5BC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C2487"/>
    <w:multiLevelType w:val="hybridMultilevel"/>
    <w:tmpl w:val="10FE66E0"/>
    <w:lvl w:ilvl="0" w:tplc="8D0A2E5E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A25326"/>
    <w:multiLevelType w:val="hybridMultilevel"/>
    <w:tmpl w:val="015EB6CA"/>
    <w:lvl w:ilvl="0" w:tplc="C3202EE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282"/>
    <w:rsid w:val="00001596"/>
    <w:rsid w:val="00005F61"/>
    <w:rsid w:val="0001122E"/>
    <w:rsid w:val="00011B6E"/>
    <w:rsid w:val="00012B26"/>
    <w:rsid w:val="000166A4"/>
    <w:rsid w:val="0002220D"/>
    <w:rsid w:val="00022AB1"/>
    <w:rsid w:val="000250B6"/>
    <w:rsid w:val="0002582A"/>
    <w:rsid w:val="00025C50"/>
    <w:rsid w:val="00025FCD"/>
    <w:rsid w:val="0003256E"/>
    <w:rsid w:val="000341A3"/>
    <w:rsid w:val="000347CF"/>
    <w:rsid w:val="00056195"/>
    <w:rsid w:val="00061A5E"/>
    <w:rsid w:val="0006471F"/>
    <w:rsid w:val="0009100E"/>
    <w:rsid w:val="00091870"/>
    <w:rsid w:val="000954A6"/>
    <w:rsid w:val="000965D4"/>
    <w:rsid w:val="000A12AD"/>
    <w:rsid w:val="000A31C9"/>
    <w:rsid w:val="000A7A1E"/>
    <w:rsid w:val="000B3A4A"/>
    <w:rsid w:val="000B40FC"/>
    <w:rsid w:val="000C0ECC"/>
    <w:rsid w:val="000D1734"/>
    <w:rsid w:val="000D34BE"/>
    <w:rsid w:val="000D68DA"/>
    <w:rsid w:val="000E1BCF"/>
    <w:rsid w:val="000E51AC"/>
    <w:rsid w:val="001005F0"/>
    <w:rsid w:val="00117139"/>
    <w:rsid w:val="00121CE8"/>
    <w:rsid w:val="00130584"/>
    <w:rsid w:val="0013227F"/>
    <w:rsid w:val="00142F07"/>
    <w:rsid w:val="0016557B"/>
    <w:rsid w:val="001A432A"/>
    <w:rsid w:val="001B03D5"/>
    <w:rsid w:val="001B49BC"/>
    <w:rsid w:val="001B551A"/>
    <w:rsid w:val="001D430B"/>
    <w:rsid w:val="001E1B58"/>
    <w:rsid w:val="001E7821"/>
    <w:rsid w:val="001F5016"/>
    <w:rsid w:val="00211FF1"/>
    <w:rsid w:val="0021701B"/>
    <w:rsid w:val="00224787"/>
    <w:rsid w:val="0023224C"/>
    <w:rsid w:val="00232437"/>
    <w:rsid w:val="00232944"/>
    <w:rsid w:val="00241082"/>
    <w:rsid w:val="00242891"/>
    <w:rsid w:val="00245E31"/>
    <w:rsid w:val="002521BC"/>
    <w:rsid w:val="00260F30"/>
    <w:rsid w:val="00261B20"/>
    <w:rsid w:val="002622CB"/>
    <w:rsid w:val="00275044"/>
    <w:rsid w:val="00282142"/>
    <w:rsid w:val="0028668E"/>
    <w:rsid w:val="0028671C"/>
    <w:rsid w:val="00297CCE"/>
    <w:rsid w:val="002B6E16"/>
    <w:rsid w:val="002C07A0"/>
    <w:rsid w:val="002C0EAB"/>
    <w:rsid w:val="002C140B"/>
    <w:rsid w:val="002C3C6D"/>
    <w:rsid w:val="002D0343"/>
    <w:rsid w:val="002E4557"/>
    <w:rsid w:val="002E7936"/>
    <w:rsid w:val="00301DA6"/>
    <w:rsid w:val="00310BB4"/>
    <w:rsid w:val="00311974"/>
    <w:rsid w:val="00323EA1"/>
    <w:rsid w:val="0032563C"/>
    <w:rsid w:val="00325BA5"/>
    <w:rsid w:val="003311D3"/>
    <w:rsid w:val="003320D3"/>
    <w:rsid w:val="003359CA"/>
    <w:rsid w:val="00335D5B"/>
    <w:rsid w:val="00336429"/>
    <w:rsid w:val="00343CAC"/>
    <w:rsid w:val="0034619F"/>
    <w:rsid w:val="0034794D"/>
    <w:rsid w:val="00352A7C"/>
    <w:rsid w:val="00354953"/>
    <w:rsid w:val="00355697"/>
    <w:rsid w:val="00372F4E"/>
    <w:rsid w:val="003868AC"/>
    <w:rsid w:val="00395730"/>
    <w:rsid w:val="00396361"/>
    <w:rsid w:val="003A0A73"/>
    <w:rsid w:val="003A3DB9"/>
    <w:rsid w:val="003A58E2"/>
    <w:rsid w:val="003C1B75"/>
    <w:rsid w:val="003C1CAA"/>
    <w:rsid w:val="003D1430"/>
    <w:rsid w:val="003E4ACB"/>
    <w:rsid w:val="00404F44"/>
    <w:rsid w:val="00407311"/>
    <w:rsid w:val="004100C0"/>
    <w:rsid w:val="00425AB4"/>
    <w:rsid w:val="00434873"/>
    <w:rsid w:val="00444B27"/>
    <w:rsid w:val="0045031B"/>
    <w:rsid w:val="00452621"/>
    <w:rsid w:val="00460FD5"/>
    <w:rsid w:val="004617DA"/>
    <w:rsid w:val="004736B6"/>
    <w:rsid w:val="00473DDC"/>
    <w:rsid w:val="00477AE0"/>
    <w:rsid w:val="00484D49"/>
    <w:rsid w:val="004877D4"/>
    <w:rsid w:val="00496702"/>
    <w:rsid w:val="004A1AA5"/>
    <w:rsid w:val="004A5F0F"/>
    <w:rsid w:val="004B5425"/>
    <w:rsid w:val="004D3C8D"/>
    <w:rsid w:val="004E4B82"/>
    <w:rsid w:val="004F37D8"/>
    <w:rsid w:val="005040F7"/>
    <w:rsid w:val="00507B08"/>
    <w:rsid w:val="00516178"/>
    <w:rsid w:val="00526A0F"/>
    <w:rsid w:val="005339E8"/>
    <w:rsid w:val="00540BC0"/>
    <w:rsid w:val="00546BCD"/>
    <w:rsid w:val="005473CF"/>
    <w:rsid w:val="00547C4D"/>
    <w:rsid w:val="005605E5"/>
    <w:rsid w:val="00560E2D"/>
    <w:rsid w:val="00561587"/>
    <w:rsid w:val="00567EAA"/>
    <w:rsid w:val="005813A9"/>
    <w:rsid w:val="00582B98"/>
    <w:rsid w:val="00582DB3"/>
    <w:rsid w:val="00585854"/>
    <w:rsid w:val="00586666"/>
    <w:rsid w:val="00590A6D"/>
    <w:rsid w:val="005B5119"/>
    <w:rsid w:val="005C150D"/>
    <w:rsid w:val="005C1DC5"/>
    <w:rsid w:val="005D7BA2"/>
    <w:rsid w:val="005E7AF4"/>
    <w:rsid w:val="005F3381"/>
    <w:rsid w:val="006074C5"/>
    <w:rsid w:val="00612304"/>
    <w:rsid w:val="00620B6D"/>
    <w:rsid w:val="00636323"/>
    <w:rsid w:val="00636830"/>
    <w:rsid w:val="006549AE"/>
    <w:rsid w:val="00666282"/>
    <w:rsid w:val="00672401"/>
    <w:rsid w:val="006A152B"/>
    <w:rsid w:val="006A65C0"/>
    <w:rsid w:val="006B1637"/>
    <w:rsid w:val="006B2722"/>
    <w:rsid w:val="006B2E08"/>
    <w:rsid w:val="006C3040"/>
    <w:rsid w:val="006D1C0C"/>
    <w:rsid w:val="006F08D0"/>
    <w:rsid w:val="006F34F0"/>
    <w:rsid w:val="0070189D"/>
    <w:rsid w:val="00702AA3"/>
    <w:rsid w:val="00707440"/>
    <w:rsid w:val="0071014C"/>
    <w:rsid w:val="00713554"/>
    <w:rsid w:val="00721A32"/>
    <w:rsid w:val="0072362A"/>
    <w:rsid w:val="00727283"/>
    <w:rsid w:val="00734700"/>
    <w:rsid w:val="00751D52"/>
    <w:rsid w:val="007651B9"/>
    <w:rsid w:val="007709A0"/>
    <w:rsid w:val="007730A0"/>
    <w:rsid w:val="007777DE"/>
    <w:rsid w:val="00784757"/>
    <w:rsid w:val="007905D3"/>
    <w:rsid w:val="00792903"/>
    <w:rsid w:val="007A56D0"/>
    <w:rsid w:val="007A58F1"/>
    <w:rsid w:val="007B0D63"/>
    <w:rsid w:val="007B5806"/>
    <w:rsid w:val="007D1F8A"/>
    <w:rsid w:val="007E173E"/>
    <w:rsid w:val="007F4479"/>
    <w:rsid w:val="007F7F8D"/>
    <w:rsid w:val="00802927"/>
    <w:rsid w:val="0080429C"/>
    <w:rsid w:val="00804CB1"/>
    <w:rsid w:val="008144BC"/>
    <w:rsid w:val="008204E8"/>
    <w:rsid w:val="00820DC6"/>
    <w:rsid w:val="00833123"/>
    <w:rsid w:val="00842103"/>
    <w:rsid w:val="00844273"/>
    <w:rsid w:val="008448D6"/>
    <w:rsid w:val="0085230A"/>
    <w:rsid w:val="00854EAC"/>
    <w:rsid w:val="00863449"/>
    <w:rsid w:val="00867870"/>
    <w:rsid w:val="00886B70"/>
    <w:rsid w:val="008A02B5"/>
    <w:rsid w:val="008A06F6"/>
    <w:rsid w:val="008A2337"/>
    <w:rsid w:val="008A5E9E"/>
    <w:rsid w:val="008B4C0D"/>
    <w:rsid w:val="008C3028"/>
    <w:rsid w:val="008C3EBB"/>
    <w:rsid w:val="008C454C"/>
    <w:rsid w:val="008C599B"/>
    <w:rsid w:val="008D2DD7"/>
    <w:rsid w:val="008E0C69"/>
    <w:rsid w:val="008F173A"/>
    <w:rsid w:val="00912FDA"/>
    <w:rsid w:val="0091449A"/>
    <w:rsid w:val="00922D56"/>
    <w:rsid w:val="009254B8"/>
    <w:rsid w:val="009306C9"/>
    <w:rsid w:val="0093250C"/>
    <w:rsid w:val="009341EA"/>
    <w:rsid w:val="0094302B"/>
    <w:rsid w:val="0094497D"/>
    <w:rsid w:val="00963094"/>
    <w:rsid w:val="0096522C"/>
    <w:rsid w:val="009657FB"/>
    <w:rsid w:val="00966258"/>
    <w:rsid w:val="009914FA"/>
    <w:rsid w:val="009B495B"/>
    <w:rsid w:val="009C489B"/>
    <w:rsid w:val="009C6F4F"/>
    <w:rsid w:val="009D11BC"/>
    <w:rsid w:val="009D522D"/>
    <w:rsid w:val="009E1DB2"/>
    <w:rsid w:val="009E2397"/>
    <w:rsid w:val="009E3E4D"/>
    <w:rsid w:val="009F659E"/>
    <w:rsid w:val="009F736D"/>
    <w:rsid w:val="00A0080C"/>
    <w:rsid w:val="00A05628"/>
    <w:rsid w:val="00A10C53"/>
    <w:rsid w:val="00A132D7"/>
    <w:rsid w:val="00A26855"/>
    <w:rsid w:val="00A3061A"/>
    <w:rsid w:val="00A30EFC"/>
    <w:rsid w:val="00A310C9"/>
    <w:rsid w:val="00A317EF"/>
    <w:rsid w:val="00A32CB7"/>
    <w:rsid w:val="00A35C90"/>
    <w:rsid w:val="00A475EA"/>
    <w:rsid w:val="00A633A8"/>
    <w:rsid w:val="00A6431F"/>
    <w:rsid w:val="00A6632F"/>
    <w:rsid w:val="00A717E6"/>
    <w:rsid w:val="00A76EB2"/>
    <w:rsid w:val="00A821E7"/>
    <w:rsid w:val="00A84141"/>
    <w:rsid w:val="00A9581A"/>
    <w:rsid w:val="00AA4960"/>
    <w:rsid w:val="00AB7E7F"/>
    <w:rsid w:val="00AD24F7"/>
    <w:rsid w:val="00AE3D2A"/>
    <w:rsid w:val="00B169D8"/>
    <w:rsid w:val="00B270FB"/>
    <w:rsid w:val="00B333AD"/>
    <w:rsid w:val="00B576D3"/>
    <w:rsid w:val="00B8267F"/>
    <w:rsid w:val="00B84DC5"/>
    <w:rsid w:val="00B9384A"/>
    <w:rsid w:val="00B97B7A"/>
    <w:rsid w:val="00BA6AF8"/>
    <w:rsid w:val="00BB1210"/>
    <w:rsid w:val="00BC06E0"/>
    <w:rsid w:val="00BC1119"/>
    <w:rsid w:val="00BC7477"/>
    <w:rsid w:val="00BD42AF"/>
    <w:rsid w:val="00BE2CA2"/>
    <w:rsid w:val="00BE4DB2"/>
    <w:rsid w:val="00BF6487"/>
    <w:rsid w:val="00BF741E"/>
    <w:rsid w:val="00C00642"/>
    <w:rsid w:val="00C02FAB"/>
    <w:rsid w:val="00C03F6A"/>
    <w:rsid w:val="00C05D0B"/>
    <w:rsid w:val="00C1590D"/>
    <w:rsid w:val="00C23CA7"/>
    <w:rsid w:val="00C26373"/>
    <w:rsid w:val="00C542A0"/>
    <w:rsid w:val="00C74B3A"/>
    <w:rsid w:val="00C94D03"/>
    <w:rsid w:val="00CA1E7C"/>
    <w:rsid w:val="00CA35D6"/>
    <w:rsid w:val="00CA501B"/>
    <w:rsid w:val="00CB0AE7"/>
    <w:rsid w:val="00CB2DCC"/>
    <w:rsid w:val="00CB66CC"/>
    <w:rsid w:val="00CC33CE"/>
    <w:rsid w:val="00CD0E26"/>
    <w:rsid w:val="00CD4890"/>
    <w:rsid w:val="00CE10E3"/>
    <w:rsid w:val="00CF1782"/>
    <w:rsid w:val="00CF1875"/>
    <w:rsid w:val="00CF3986"/>
    <w:rsid w:val="00CF4807"/>
    <w:rsid w:val="00CF547A"/>
    <w:rsid w:val="00CF58F9"/>
    <w:rsid w:val="00CF6471"/>
    <w:rsid w:val="00D0386E"/>
    <w:rsid w:val="00D049E6"/>
    <w:rsid w:val="00D056C8"/>
    <w:rsid w:val="00D063AE"/>
    <w:rsid w:val="00D0669C"/>
    <w:rsid w:val="00D07419"/>
    <w:rsid w:val="00D24ECB"/>
    <w:rsid w:val="00D32AC1"/>
    <w:rsid w:val="00D3511B"/>
    <w:rsid w:val="00D37B90"/>
    <w:rsid w:val="00D501E7"/>
    <w:rsid w:val="00D5234E"/>
    <w:rsid w:val="00D62FCA"/>
    <w:rsid w:val="00D6364D"/>
    <w:rsid w:val="00D654A5"/>
    <w:rsid w:val="00D75EE3"/>
    <w:rsid w:val="00DD4DB1"/>
    <w:rsid w:val="00DE2B4C"/>
    <w:rsid w:val="00DE4FD5"/>
    <w:rsid w:val="00DE6177"/>
    <w:rsid w:val="00DF36E6"/>
    <w:rsid w:val="00DF5E18"/>
    <w:rsid w:val="00DF6DB4"/>
    <w:rsid w:val="00E01F7B"/>
    <w:rsid w:val="00E06607"/>
    <w:rsid w:val="00E21F75"/>
    <w:rsid w:val="00E27382"/>
    <w:rsid w:val="00E310A2"/>
    <w:rsid w:val="00E421C1"/>
    <w:rsid w:val="00E46FDD"/>
    <w:rsid w:val="00E47793"/>
    <w:rsid w:val="00E52ABB"/>
    <w:rsid w:val="00E53544"/>
    <w:rsid w:val="00E5471B"/>
    <w:rsid w:val="00E83FB6"/>
    <w:rsid w:val="00E86B89"/>
    <w:rsid w:val="00E86C82"/>
    <w:rsid w:val="00EA3B63"/>
    <w:rsid w:val="00EA660B"/>
    <w:rsid w:val="00ED5E25"/>
    <w:rsid w:val="00ED6F8D"/>
    <w:rsid w:val="00ED74A7"/>
    <w:rsid w:val="00EE370A"/>
    <w:rsid w:val="00EF6C8A"/>
    <w:rsid w:val="00F0158D"/>
    <w:rsid w:val="00F03BD8"/>
    <w:rsid w:val="00F04913"/>
    <w:rsid w:val="00F10D31"/>
    <w:rsid w:val="00F43E0D"/>
    <w:rsid w:val="00F508F0"/>
    <w:rsid w:val="00F651C2"/>
    <w:rsid w:val="00F74C2B"/>
    <w:rsid w:val="00F75BB3"/>
    <w:rsid w:val="00F774EE"/>
    <w:rsid w:val="00F8027E"/>
    <w:rsid w:val="00F9483F"/>
    <w:rsid w:val="00F96116"/>
    <w:rsid w:val="00FC0E21"/>
    <w:rsid w:val="00FC4391"/>
    <w:rsid w:val="00FC79CC"/>
    <w:rsid w:val="00FD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332AF7"/>
  <w15:docId w15:val="{1B075484-9C33-4D45-A296-500FC797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282"/>
    <w:pPr>
      <w:spacing w:after="200" w:line="276" w:lineRule="auto"/>
    </w:pPr>
    <w:rPr>
      <w:rFonts w:ascii="Calibri" w:hAnsi="Calibri" w:cs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666282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66628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sz w:val="20"/>
      <w:szCs w:val="20"/>
      <w:lang w:val="ru-RU" w:eastAsia="ru-RU"/>
    </w:rPr>
  </w:style>
  <w:style w:type="character" w:customStyle="1" w:styleId="a5">
    <w:name w:val="Верхний колонтитул Знак"/>
    <w:basedOn w:val="a0"/>
    <w:link w:val="a4"/>
    <w:locked/>
    <w:rsid w:val="00666282"/>
    <w:rPr>
      <w:rFonts w:ascii="Calibri" w:hAnsi="Calibri" w:cs="Calibri"/>
      <w:lang w:val="ru-RU" w:eastAsia="ru-RU" w:bidi="ar-SA"/>
    </w:rPr>
  </w:style>
  <w:style w:type="paragraph" w:customStyle="1" w:styleId="ListParagraph1">
    <w:name w:val="List Paragraph1"/>
    <w:basedOn w:val="a"/>
    <w:rsid w:val="00666282"/>
    <w:pPr>
      <w:ind w:left="720"/>
    </w:pPr>
  </w:style>
  <w:style w:type="character" w:customStyle="1" w:styleId="rvts23">
    <w:name w:val="rvts23"/>
    <w:basedOn w:val="a0"/>
    <w:rsid w:val="00666282"/>
    <w:rPr>
      <w:rFonts w:cs="Times New Roman"/>
    </w:rPr>
  </w:style>
  <w:style w:type="paragraph" w:customStyle="1" w:styleId="NoSpacing1">
    <w:name w:val="No Spacing1"/>
    <w:rsid w:val="00666282"/>
    <w:rPr>
      <w:rFonts w:ascii="Calibri" w:hAnsi="Calibri" w:cs="Calibri"/>
      <w:sz w:val="22"/>
      <w:szCs w:val="22"/>
      <w:lang w:eastAsia="en-US"/>
    </w:rPr>
  </w:style>
  <w:style w:type="character" w:styleId="a6">
    <w:name w:val="page number"/>
    <w:basedOn w:val="a0"/>
    <w:rsid w:val="00666282"/>
  </w:style>
  <w:style w:type="paragraph" w:styleId="a7">
    <w:name w:val="footer"/>
    <w:basedOn w:val="a"/>
    <w:rsid w:val="00666282"/>
    <w:pPr>
      <w:tabs>
        <w:tab w:val="center" w:pos="4819"/>
        <w:tab w:val="right" w:pos="9639"/>
      </w:tabs>
    </w:pPr>
  </w:style>
  <w:style w:type="paragraph" w:customStyle="1" w:styleId="rvps12">
    <w:name w:val="rvps12"/>
    <w:basedOn w:val="a"/>
    <w:rsid w:val="00AE3D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15">
    <w:name w:val="rvts15"/>
    <w:basedOn w:val="a0"/>
    <w:rsid w:val="00AE3D2A"/>
  </w:style>
  <w:style w:type="paragraph" w:customStyle="1" w:styleId="rvps2">
    <w:name w:val="rvps2"/>
    <w:basedOn w:val="a"/>
    <w:rsid w:val="00AE3D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58">
    <w:name w:val="rvts58"/>
    <w:basedOn w:val="a0"/>
    <w:rsid w:val="00AE3D2A"/>
  </w:style>
  <w:style w:type="paragraph" w:customStyle="1" w:styleId="rvps14">
    <w:name w:val="rvps14"/>
    <w:basedOn w:val="a"/>
    <w:rsid w:val="00AE3D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rvps8">
    <w:name w:val="rvps8"/>
    <w:basedOn w:val="a"/>
    <w:rsid w:val="00AE3D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82">
    <w:name w:val="rvts82"/>
    <w:basedOn w:val="a0"/>
    <w:rsid w:val="00AE3D2A"/>
  </w:style>
  <w:style w:type="paragraph" w:customStyle="1" w:styleId="a8">
    <w:name w:val="Стиль"/>
    <w:basedOn w:val="a"/>
    <w:rsid w:val="00D0669C"/>
    <w:pPr>
      <w:spacing w:after="0" w:line="240" w:lineRule="auto"/>
    </w:pPr>
    <w:rPr>
      <w:rFonts w:ascii="Verdana" w:hAnsi="Verdana" w:cs="Verdana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335D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35D5B"/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734700"/>
    <w:pPr>
      <w:ind w:left="720"/>
      <w:contextualSpacing/>
    </w:pPr>
  </w:style>
  <w:style w:type="character" w:customStyle="1" w:styleId="apple-converted-space">
    <w:name w:val="apple-converted-space"/>
    <w:basedOn w:val="a0"/>
    <w:rsid w:val="00E53544"/>
  </w:style>
  <w:style w:type="paragraph" w:styleId="2">
    <w:name w:val="Body Text Indent 2"/>
    <w:basedOn w:val="a"/>
    <w:link w:val="20"/>
    <w:rsid w:val="009254B8"/>
    <w:pPr>
      <w:spacing w:after="120" w:line="480" w:lineRule="auto"/>
      <w:ind w:left="283"/>
    </w:pPr>
    <w:rPr>
      <w:rFonts w:ascii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rsid w:val="009254B8"/>
    <w:rPr>
      <w:sz w:val="28"/>
      <w:lang w:val="x-none"/>
    </w:rPr>
  </w:style>
  <w:style w:type="paragraph" w:customStyle="1" w:styleId="a50">
    <w:name w:val="a5"/>
    <w:basedOn w:val="a"/>
    <w:uiPriority w:val="99"/>
    <w:rsid w:val="009E1DB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table" w:customStyle="1" w:styleId="1">
    <w:name w:val="Сетка таблицы1"/>
    <w:basedOn w:val="a1"/>
    <w:next w:val="aa"/>
    <w:uiPriority w:val="39"/>
    <w:rsid w:val="002C07A0"/>
    <w:rPr>
      <w:rFonts w:ascii="Calibri" w:eastAsia="Calibri" w:hAnsi="Calibr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rsid w:val="002C0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39"/>
    <w:rsid w:val="00B97B7A"/>
    <w:rPr>
      <w:rFonts w:ascii="Calibri" w:eastAsia="Calibri" w:hAnsi="Calibr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ітка таблиці1"/>
    <w:basedOn w:val="a1"/>
    <w:next w:val="aa"/>
    <w:rsid w:val="004503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2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24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1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75C3B-186A-4DF2-8651-14B4ECCBA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11150</Words>
  <Characters>6356</Characters>
  <Application>Microsoft Office Word</Application>
  <DocSecurity>0</DocSecurity>
  <Lines>52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DKLGU</Company>
  <LinksUpToDate>false</LinksUpToDate>
  <CharactersWithSpaces>17472</CharactersWithSpaces>
  <SharedDoc>false</SharedDoc>
  <HLinks>
    <vt:vector size="12" baseType="variant">
      <vt:variant>
        <vt:i4>3342388</vt:i4>
      </vt:variant>
      <vt:variant>
        <vt:i4>3</vt:i4>
      </vt:variant>
      <vt:variant>
        <vt:i4>0</vt:i4>
      </vt:variant>
      <vt:variant>
        <vt:i4>5</vt:i4>
      </vt:variant>
      <vt:variant>
        <vt:lpwstr>http://www.rada.gov.ua/</vt:lpwstr>
      </vt:variant>
      <vt:variant>
        <vt:lpwstr/>
      </vt:variant>
      <vt:variant>
        <vt:i4>2949176</vt:i4>
      </vt:variant>
      <vt:variant>
        <vt:i4>0</vt:i4>
      </vt:variant>
      <vt:variant>
        <vt:i4>0</vt:i4>
      </vt:variant>
      <vt:variant>
        <vt:i4>5</vt:i4>
      </vt:variant>
      <vt:variant>
        <vt:lpwstr>http://www.dklg.gov.ua/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k52-2</dc:creator>
  <cp:keywords/>
  <dc:description/>
  <cp:lastModifiedBy>Ільченко Л. І.</cp:lastModifiedBy>
  <cp:revision>4</cp:revision>
  <cp:lastPrinted>2021-11-08T06:14:00Z</cp:lastPrinted>
  <dcterms:created xsi:type="dcterms:W3CDTF">2021-11-08T11:58:00Z</dcterms:created>
  <dcterms:modified xsi:type="dcterms:W3CDTF">2021-11-08T12:22:00Z</dcterms:modified>
</cp:coreProperties>
</file>